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Territorios Vivos 24/7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Nombre de la iniciativa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de la trayectoria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"/>
        <w:gridCol w:w="1193"/>
        <w:gridCol w:w="1258"/>
        <w:gridCol w:w="3922"/>
        <w:gridCol w:w="1975"/>
        <w:tblGridChange w:id="0">
          <w:tblGrid>
            <w:gridCol w:w="1433"/>
            <w:gridCol w:w="1193"/>
            <w:gridCol w:w="1258"/>
            <w:gridCol w:w="3922"/>
            <w:gridCol w:w="1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Trayectoria - descripción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Redes sociales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Relacione los proyectos culturales, artísticos y/o creativos realizados en los últimos tres años</w:t>
      </w:r>
    </w:p>
    <w:tbl>
      <w:tblPr>
        <w:tblStyle w:val="Table2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4"/>
        <w:gridCol w:w="1356"/>
        <w:gridCol w:w="1478"/>
        <w:gridCol w:w="3318"/>
        <w:gridCol w:w="1985"/>
        <w:tblGridChange w:id="0">
          <w:tblGrid>
            <w:gridCol w:w="1644"/>
            <w:gridCol w:w="1356"/>
            <w:gridCol w:w="1478"/>
            <w:gridCol w:w="3318"/>
            <w:gridCol w:w="1985"/>
          </w:tblGrid>
        </w:tblGridChange>
      </w:tblGrid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Redes sociales o links de acceso a la información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hanging="2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de la iniciativa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Impacto esperado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Relación y aporte de la iniciativa con la estrategia Bogotá 24/7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general: relacione el mecanismo de recolección de información a utilizar y estrategia para el diseño de agendas culturales en la localidad, así como el contexto general de la propuesta.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Programación de las actividades a realizar para la fase: Recolección de Información</w:t>
      </w:r>
    </w:p>
    <w:tbl>
      <w:tblPr>
        <w:tblStyle w:val="Table3"/>
        <w:tblW w:w="982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1"/>
        <w:gridCol w:w="850"/>
        <w:gridCol w:w="983"/>
        <w:gridCol w:w="804"/>
        <w:gridCol w:w="1857"/>
        <w:gridCol w:w="2800"/>
        <w:tblGridChange w:id="0">
          <w:tblGrid>
            <w:gridCol w:w="2531"/>
            <w:gridCol w:w="850"/>
            <w:gridCol w:w="983"/>
            <w:gridCol w:w="804"/>
            <w:gridCol w:w="1857"/>
            <w:gridCol w:w="2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Actividad/Descripción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Requerimientos Técnicos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Talleristas, Guías, Gestor Cultural, otro requerido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hanging="2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Programación de las actividades a realizar para la fase:  Diseño y ejecución de Agenda Cultural </w:t>
      </w:r>
    </w:p>
    <w:tbl>
      <w:tblPr>
        <w:tblStyle w:val="Table4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9"/>
        <w:gridCol w:w="849"/>
        <w:gridCol w:w="983"/>
        <w:gridCol w:w="804"/>
        <w:gridCol w:w="1857"/>
        <w:gridCol w:w="2669"/>
        <w:tblGridChange w:id="0">
          <w:tblGrid>
            <w:gridCol w:w="2619"/>
            <w:gridCol w:w="849"/>
            <w:gridCol w:w="983"/>
            <w:gridCol w:w="804"/>
            <w:gridCol w:w="1857"/>
            <w:gridCol w:w="26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Actividad/Descripción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Requerimientos Técnicos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Artistas, Talleristas, Guías, programadores, Gestores Culturales, u otro requerido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Indique el número de personas beneficiarias que proyecta alcanzar con esta iniciativa.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Beneficiarios Directos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(Talleristas, creadores, personal logístico, artistas, etc.)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Beneficiarios indirectos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(Ciudadanía visitante)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E">
      <w:pPr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09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Indique la estrategia de comunicaciones, difusión y socialización que utilizará para invitar a nuevas ciudadanías a disfrutar de las actividades, así como los mecanismos de comunicación que utilizará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hanging="2"/>
        <w:jc w:val="center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hanging="2"/>
        <w:jc w:val="center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Describa la estrategias o protocolos para asegurar el cuidado y la sostenibilidad (estrategia de relacionamiento comunitario, cultura ciudadana, protocolos de cuidado durante la ejecución de la propuesta y rutas de atención y prevención de violencias).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93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Tabla de presupuesto para la ejecución de los recursos de la iniciativa</w:t>
      </w:r>
    </w:p>
    <w:p w:rsidR="00000000" w:rsidDel="00000000" w:rsidP="00000000" w:rsidRDefault="00000000" w:rsidRPr="00000000" w14:paraId="000000B5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2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F9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</w:t>
      </w:r>
      <w:hyperlink r:id="rId7">
        <w:r w:rsidDel="00000000" w:rsidR="00000000" w:rsidRPr="00000000">
          <w:rPr>
            <w:rFonts w:ascii="Poppins" w:cs="Poppins" w:eastAsia="Poppins" w:hAnsi="Poppins"/>
            <w:color w:val="3f4254"/>
            <w:sz w:val="20"/>
            <w:szCs w:val="20"/>
            <w:rtl w:val="0"/>
          </w:rPr>
          <w:t xml:space="preserve">Guía de formulación de presupuesto</w:t>
        </w:r>
      </w:hyperlink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”. </w:t>
      </w:r>
    </w:p>
    <w:p w:rsidR="00000000" w:rsidDel="00000000" w:rsidP="00000000" w:rsidRDefault="00000000" w:rsidRPr="00000000" w14:paraId="000000FA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</w:t>
      </w:r>
      <w:hyperlink r:id="rId8">
        <w:r w:rsidDel="00000000" w:rsidR="00000000" w:rsidRPr="00000000">
          <w:rPr>
            <w:rFonts w:ascii="Poppins" w:cs="Poppins" w:eastAsia="Poppins" w:hAnsi="Poppins"/>
            <w:color w:val="3f4254"/>
            <w:sz w:val="20"/>
            <w:szCs w:val="20"/>
            <w:rtl w:val="0"/>
          </w:rPr>
          <w:t xml:space="preserve">Guía de formulación de presupuesto</w:t>
        </w:r>
      </w:hyperlink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”.  Este documento se encuentra en la sección Anexos de la convocatoria.</w:t>
      </w:r>
    </w:p>
    <w:p w:rsidR="00000000" w:rsidDel="00000000" w:rsidP="00000000" w:rsidRDefault="00000000" w:rsidRPr="00000000" w14:paraId="000000FC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FD">
      <w:pPr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-741679</wp:posOffset>
          </wp:positionH>
          <wp:positionV relativeFrom="paragraph">
            <wp:posOffset>-438149</wp:posOffset>
          </wp:positionV>
          <wp:extent cx="7782560" cy="741045"/>
          <wp:effectExtent b="0" l="0" r="0" t="0"/>
          <wp:wrapSquare wrapText="bothSides" distB="0" distT="0" distL="114300" distR="114300"/>
          <wp:docPr id="3327674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Poppins" w:cs="Poppins" w:eastAsia="Poppins" w:hAnsi="Poppin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vitaciones.scrd.gov.co/StoragePublico/Avisos/04e1b8a9-7da9-4f8a-b512-acd857e02c55.pdf" TargetMode="External"/><Relationship Id="rId8" Type="http://schemas.openxmlformats.org/officeDocument/2006/relationships/hyperlink" Target="https://invitaciones.scrd.gov.co/StoragePublico/Avisos/04e1b8a9-7da9-4f8a-b512-acd857e02c55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5HTi9F0Sa3JSkPAwb33z3sxzA==">CgMxLjA4AHIhMXBCTUhsR2FWS0ZkR2VoZUxDTm5xRHFENUd6azdfMTJO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2025-06-25T14:55:00Z</dcterms:created>
  <dc:creator>DAVID</dc:creator>
</cp:coreProperties>
</file>