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rPr>
      </w:pPr>
      <w:r w:rsidDel="00000000" w:rsidR="00000000" w:rsidRPr="00000000">
        <w:rPr>
          <w:b w:val="1"/>
          <w:rtl w:val="0"/>
        </w:rPr>
        <w:t xml:space="preserve">Anexo 1. Formato para la Presentación de la Iniciativa</w:t>
      </w:r>
    </w:p>
    <w:p w:rsidR="00000000" w:rsidDel="00000000" w:rsidP="00000000" w:rsidRDefault="00000000" w:rsidRPr="00000000" w14:paraId="00000002">
      <w:pPr>
        <w:widowControl w:val="0"/>
        <w:tabs>
          <w:tab w:val="left" w:leader="none" w:pos="8789"/>
        </w:tabs>
        <w:spacing w:line="240" w:lineRule="auto"/>
        <w:jc w:val="center"/>
        <w:rPr>
          <w:b w:val="1"/>
        </w:rPr>
      </w:pPr>
      <w:r w:rsidDel="00000000" w:rsidR="00000000" w:rsidRPr="00000000">
        <w:rPr>
          <w:b w:val="1"/>
          <w:rtl w:val="0"/>
        </w:rPr>
        <w:t xml:space="preserve">Invitación Focalizada Idartes 2025 – Intercambio de saberes y expresiones artísticas afrodiasporicos de agentes artísticos de comunidades negras y afrocolombianos residentes en Bogotá.</w:t>
      </w:r>
      <w:r w:rsidDel="00000000" w:rsidR="00000000" w:rsidRPr="00000000">
        <w:rPr>
          <w:b w:val="1"/>
          <w:sz w:val="23"/>
          <w:szCs w:val="23"/>
          <w:rtl w:val="0"/>
        </w:rPr>
        <w:t xml:space="preserve">.</w:t>
      </w:r>
      <w:r w:rsidDel="00000000" w:rsidR="00000000" w:rsidRPr="00000000">
        <w:rPr>
          <w:rtl w:val="0"/>
        </w:rPr>
      </w:r>
    </w:p>
    <w:p w:rsidR="00000000" w:rsidDel="00000000" w:rsidP="00000000" w:rsidRDefault="00000000" w:rsidRPr="00000000" w14:paraId="00000003">
      <w:pPr>
        <w:widowControl w:val="0"/>
        <w:spacing w:line="312" w:lineRule="auto"/>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4">
      <w:pPr>
        <w:numPr>
          <w:ilvl w:val="0"/>
          <w:numId w:val="3"/>
        </w:numP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jc w:val="both"/>
        <w:rPr>
          <w:color w:val="111111"/>
        </w:rPr>
      </w:pPr>
      <w:r w:rsidDel="00000000" w:rsidR="00000000" w:rsidRPr="00000000">
        <w:rPr>
          <w:rtl w:val="0"/>
        </w:rPr>
      </w:r>
    </w:p>
    <w:p w:rsidR="00000000" w:rsidDel="00000000" w:rsidP="00000000" w:rsidRDefault="00000000" w:rsidRPr="00000000" w14:paraId="0000000A">
      <w:pPr>
        <w:numPr>
          <w:ilvl w:val="0"/>
          <w:numId w:val="3"/>
        </w:numP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jc w:val="both"/>
        <w:rPr>
          <w:color w:val="111111"/>
        </w:rPr>
      </w:pPr>
      <w:r w:rsidDel="00000000" w:rsidR="00000000" w:rsidRPr="00000000">
        <w:rPr>
          <w:rtl w:val="0"/>
        </w:rPr>
      </w:r>
    </w:p>
    <w:p w:rsidR="00000000" w:rsidDel="00000000" w:rsidP="00000000" w:rsidRDefault="00000000" w:rsidRPr="00000000" w14:paraId="0000000C">
      <w:pPr>
        <w:numPr>
          <w:ilvl w:val="0"/>
          <w:numId w:val="3"/>
        </w:numP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ind w:left="720" w:firstLine="0"/>
        <w:jc w:val="both"/>
        <w:rPr>
          <w:color w:val="111111"/>
        </w:rPr>
      </w:pPr>
      <w:r w:rsidDel="00000000" w:rsidR="00000000" w:rsidRPr="00000000">
        <w:rPr>
          <w:rtl w:val="0"/>
        </w:rPr>
      </w:r>
    </w:p>
    <w:p w:rsidR="00000000" w:rsidDel="00000000" w:rsidP="00000000" w:rsidRDefault="00000000" w:rsidRPr="00000000" w14:paraId="0000000E">
      <w:pPr>
        <w:numPr>
          <w:ilvl w:val="0"/>
          <w:numId w:val="3"/>
        </w:numPr>
        <w:ind w:left="720" w:hanging="360"/>
        <w:jc w:val="both"/>
        <w:rPr>
          <w:color w:val="111111"/>
        </w:rPr>
      </w:pPr>
      <w:r w:rsidDel="00000000" w:rsidR="00000000" w:rsidRPr="00000000">
        <w:rPr>
          <w:color w:val="111111"/>
          <w:rtl w:val="0"/>
        </w:rPr>
        <w:t xml:space="preserve">Este formato contiene el desarrollo de una iniciativa que permite la implementación del siguiente producto:</w:t>
      </w:r>
    </w:p>
    <w:p w:rsidR="00000000" w:rsidDel="00000000" w:rsidP="00000000" w:rsidRDefault="00000000" w:rsidRPr="00000000" w14:paraId="0000000F">
      <w:pPr>
        <w:ind w:left="1440" w:firstLine="0"/>
        <w:jc w:val="both"/>
        <w:rPr>
          <w:b w:val="1"/>
          <w:color w:val="111111"/>
        </w:rPr>
      </w:pPr>
      <w:r w:rsidDel="00000000" w:rsidR="00000000" w:rsidRPr="00000000">
        <w:rPr>
          <w:rtl w:val="0"/>
        </w:rPr>
      </w:r>
    </w:p>
    <w:p w:rsidR="00000000" w:rsidDel="00000000" w:rsidP="00000000" w:rsidRDefault="00000000" w:rsidRPr="00000000" w14:paraId="00000010">
      <w:pPr>
        <w:ind w:left="1440" w:firstLine="0"/>
        <w:jc w:val="both"/>
        <w:rPr/>
      </w:pPr>
      <w:r w:rsidDel="00000000" w:rsidR="00000000" w:rsidRPr="00000000">
        <w:rPr>
          <w:b w:val="1"/>
          <w:color w:val="111111"/>
          <w:rtl w:val="0"/>
        </w:rPr>
        <w:t xml:space="preserve">3.1.37 Estrategia de fomento para el </w:t>
      </w:r>
      <w:r w:rsidDel="00000000" w:rsidR="00000000" w:rsidRPr="00000000">
        <w:rPr>
          <w:b w:val="1"/>
          <w:rtl w:val="0"/>
        </w:rPr>
        <w:t xml:space="preserve">ntercambio de saberes y expresiones artísticas</w:t>
      </w:r>
      <w:r w:rsidDel="00000000" w:rsidR="00000000" w:rsidRPr="00000000">
        <w:rPr>
          <w:b w:val="1"/>
          <w:color w:val="111111"/>
          <w:rtl w:val="0"/>
        </w:rPr>
        <w:t xml:space="preserve">, en concertación e implementación con la instancia de representación legal en el Distrito Capital. </w:t>
      </w:r>
      <w:r w:rsidDel="00000000" w:rsidR="00000000" w:rsidRPr="00000000">
        <w:rPr>
          <w:color w:val="111111"/>
          <w:rtl w:val="0"/>
        </w:rPr>
        <w:t xml:space="preserve">Este producto se materializa a través del diseño y lanzamiento de un mecanismo de fomento, mediante una invitación focalizada dirigida a agentes afrocolombianos con trayectoria en procesos artísticos en la ciudad. Su propósito es reconocer y visibilizar los saberes de esta población en escenarios artísticos afrodiasporicos, facilitar la circulación de contenidos culturales que reflejen la diversidad étnica, y promover el diálogo intercultural como herramienta de transformación social. Esta acción no se enmarca dentro de una oferta sectorial o institucional convencional, sino que responde al cumplimiento de una política pública étnica construida desde el enfoque de derechos y la participación directa de las comunidades desde el campo artístico. </w:t>
      </w:r>
      <w:r w:rsidDel="00000000" w:rsidR="00000000" w:rsidRPr="00000000">
        <w:rPr>
          <w:rtl w:val="0"/>
        </w:rPr>
      </w:r>
    </w:p>
    <w:p w:rsidR="00000000" w:rsidDel="00000000" w:rsidP="00000000" w:rsidRDefault="00000000" w:rsidRPr="00000000" w14:paraId="00000011">
      <w:pPr>
        <w:ind w:left="1440" w:firstLine="0"/>
        <w:jc w:val="both"/>
        <w:rPr/>
      </w:pPr>
      <w:r w:rsidDel="00000000" w:rsidR="00000000" w:rsidRPr="00000000">
        <w:rPr>
          <w:rtl w:val="0"/>
        </w:rPr>
      </w:r>
    </w:p>
    <w:p w:rsidR="00000000" w:rsidDel="00000000" w:rsidP="00000000" w:rsidRDefault="00000000" w:rsidRPr="00000000" w14:paraId="00000012">
      <w:pPr>
        <w:ind w:left="1440" w:firstLine="0"/>
        <w:jc w:val="both"/>
        <w:rPr>
          <w:b w:val="1"/>
          <w:color w:val="111111"/>
        </w:rPr>
      </w:pPr>
      <w:r w:rsidDel="00000000" w:rsidR="00000000" w:rsidRPr="00000000">
        <w:rPr>
          <w:rtl w:val="0"/>
        </w:rPr>
      </w:r>
    </w:p>
    <w:p w:rsidR="00000000" w:rsidDel="00000000" w:rsidP="00000000" w:rsidRDefault="00000000" w:rsidRPr="00000000" w14:paraId="00000013">
      <w:pPr>
        <w:numPr>
          <w:ilvl w:val="0"/>
          <w:numId w:val="3"/>
        </w:numP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color w:val="111111"/>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720" w:firstLine="0"/>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7">
      <w:pPr>
        <w:widowControl w:val="0"/>
        <w:jc w:val="both"/>
        <w:rPr>
          <w:rFonts w:ascii="Roboto" w:cs="Roboto" w:eastAsia="Roboto" w:hAnsi="Roboto"/>
          <w:b w:val="1"/>
        </w:rPr>
      </w:pPr>
      <w:bookmarkStart w:colFirst="0" w:colLast="0" w:name="_heading=h.8twz0lrwg99i" w:id="0"/>
      <w:bookmarkEnd w:id="0"/>
      <w:r w:rsidDel="00000000" w:rsidR="00000000" w:rsidRPr="00000000">
        <w:rPr>
          <w:rFonts w:ascii="Roboto" w:cs="Roboto" w:eastAsia="Roboto" w:hAnsi="Roboto"/>
          <w:b w:val="1"/>
          <w:rtl w:val="0"/>
        </w:rPr>
        <w:t xml:space="preserve">Información general de la forma o expresión organizativa que presenta la iniciativa:</w:t>
      </w:r>
    </w:p>
    <w:p w:rsidR="00000000" w:rsidDel="00000000" w:rsidP="00000000" w:rsidRDefault="00000000" w:rsidRPr="00000000" w14:paraId="00000018">
      <w:pPr>
        <w:widowControl w:val="0"/>
        <w:jc w:val="both"/>
        <w:rPr>
          <w:rFonts w:ascii="Roboto" w:cs="Roboto" w:eastAsia="Roboto" w:hAnsi="Roboto"/>
          <w:b w:val="1"/>
        </w:rPr>
      </w:pPr>
      <w:r w:rsidDel="00000000" w:rsidR="00000000" w:rsidRPr="00000000">
        <w:rPr>
          <w:rtl w:val="0"/>
        </w:rPr>
      </w:r>
    </w:p>
    <w:tbl>
      <w:tblPr>
        <w:tblStyle w:val="Table1"/>
        <w:tblW w:w="96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5"/>
        <w:gridCol w:w="1560"/>
        <w:gridCol w:w="105"/>
        <w:gridCol w:w="1590"/>
        <w:gridCol w:w="840"/>
        <w:gridCol w:w="2385"/>
        <w:tblGridChange w:id="0">
          <w:tblGrid>
            <w:gridCol w:w="2520"/>
            <w:gridCol w:w="645"/>
            <w:gridCol w:w="1560"/>
            <w:gridCol w:w="105"/>
            <w:gridCol w:w="1590"/>
            <w:gridCol w:w="840"/>
            <w:gridCol w:w="2385"/>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19">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Nombre de la forma o expresión organizativa que postula la propuesta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0">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personas que integran</w:t>
            </w:r>
          </w:p>
          <w:p w:rsidR="00000000" w:rsidDel="00000000" w:rsidP="00000000" w:rsidRDefault="00000000" w:rsidRPr="00000000" w14:paraId="00000021">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8">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familias que integran 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F">
            <w:pPr>
              <w:widowControl w:val="0"/>
              <w:jc w:val="center"/>
              <w:rPr/>
            </w:pPr>
            <w:r w:rsidDel="00000000" w:rsidR="00000000" w:rsidRPr="00000000">
              <w:rPr>
                <w:rFonts w:ascii="Roboto" w:cs="Roboto" w:eastAsia="Roboto" w:hAnsi="Roboto"/>
                <w:b w:val="1"/>
                <w:rtl w:val="0"/>
              </w:rPr>
              <w:t xml:space="preserve">Ubicación geográfica en donde se encuentra 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6">
            <w:pPr>
              <w:jc w:val="center"/>
              <w:rPr>
                <w:rFonts w:ascii="Roboto" w:cs="Roboto" w:eastAsia="Roboto" w:hAnsi="Roboto"/>
                <w:b w:val="1"/>
              </w:rPr>
            </w:pPr>
            <w:r w:rsidDel="00000000" w:rsidR="00000000" w:rsidRPr="00000000">
              <w:rPr>
                <w:rFonts w:ascii="Roboto" w:cs="Roboto" w:eastAsia="Roboto" w:hAnsi="Roboto"/>
                <w:b w:val="1"/>
                <w:rtl w:val="0"/>
              </w:rPr>
              <w:t xml:space="preserve">Dirección física</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7">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9">
            <w:pPr>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C">
            <w:pPr>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D">
            <w:pPr>
              <w:jc w:val="center"/>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E">
            <w:pPr>
              <w:jc w:val="center"/>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0">
            <w:pPr>
              <w:jc w:val="center"/>
              <w:rPr>
                <w:rFonts w:ascii="Roboto" w:cs="Roboto" w:eastAsia="Roboto" w:hAnsi="Roboto"/>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3">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4">
            <w:pPr>
              <w:widowControl w:val="0"/>
              <w:jc w:val="center"/>
              <w:rPr>
                <w:b w:val="1"/>
              </w:rPr>
            </w:pPr>
            <w:r w:rsidDel="00000000" w:rsidR="00000000" w:rsidRPr="00000000">
              <w:rPr>
                <w:rFonts w:ascii="Roboto" w:cs="Roboto" w:eastAsia="Roboto" w:hAnsi="Roboto"/>
                <w:b w:val="1"/>
                <w:rtl w:val="0"/>
              </w:rPr>
              <w:t xml:space="preserve">Localidades y barrios en Bogotá que son contemplados como territorio de residencia de la comunidad negra y afrocolombiana que se relaciona con la forma o expresión organizativa:</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center"/>
              <w:rPr>
                <w:rFonts w:ascii="Roboto" w:cs="Roboto" w:eastAsia="Roboto" w:hAnsi="Roboto"/>
                <w:b w:val="1"/>
              </w:rPr>
            </w:pPr>
            <w:r w:rsidDel="00000000" w:rsidR="00000000" w:rsidRPr="00000000">
              <w:rPr>
                <w:rFonts w:ascii="Roboto" w:cs="Roboto" w:eastAsia="Roboto" w:hAnsi="Roboto"/>
                <w:b w:val="1"/>
                <w:rtl w:val="0"/>
              </w:rPr>
              <w:t xml:space="preserve">UPZs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jc w:val="center"/>
              <w:rPr>
                <w:rFonts w:ascii="Roboto" w:cs="Roboto" w:eastAsia="Roboto" w:hAnsi="Roboto"/>
                <w:b w:val="1"/>
              </w:rPr>
            </w:pPr>
            <w:r w:rsidDel="00000000" w:rsidR="00000000" w:rsidRPr="00000000">
              <w:rPr>
                <w:rFonts w:ascii="Roboto" w:cs="Roboto" w:eastAsia="Roboto" w:hAnsi="Roboto"/>
                <w:b w:val="1"/>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9">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0">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7">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E">
            <w:pPr>
              <w:jc w:val="both"/>
              <w:rPr>
                <w:rFonts w:ascii="Roboto" w:cs="Roboto" w:eastAsia="Roboto" w:hAnsi="Roboto"/>
                <w:i w:val="1"/>
              </w:rPr>
            </w:pPr>
            <w:r w:rsidDel="00000000" w:rsidR="00000000" w:rsidRPr="00000000">
              <w:rPr>
                <w:rFonts w:ascii="Roboto" w:cs="Roboto" w:eastAsia="Roboto" w:hAnsi="Roboto"/>
                <w:i w:val="1"/>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5">
            <w:pPr>
              <w:jc w:val="both"/>
              <w:rPr>
                <w:rFonts w:ascii="Roboto" w:cs="Roboto" w:eastAsia="Roboto" w:hAnsi="Roboto"/>
                <w:i w:val="1"/>
              </w:rPr>
            </w:pPr>
            <w:r w:rsidDel="00000000" w:rsidR="00000000" w:rsidRPr="00000000">
              <w:rPr>
                <w:rFonts w:ascii="Roboto" w:cs="Roboto" w:eastAsia="Roboto" w:hAnsi="Roboto"/>
                <w:b w:val="1"/>
                <w:rtl w:val="0"/>
              </w:rPr>
              <w:t xml:space="preserve">Nombre del representante de la forma o expresión organizativa: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jc w:val="both"/>
              <w:rPr>
                <w:rFonts w:ascii="Roboto" w:cs="Roboto" w:eastAsia="Roboto" w:hAnsi="Roboto"/>
                <w:i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Fonts w:ascii="Roboto" w:cs="Roboto" w:eastAsia="Roboto" w:hAnsi="Roboto"/>
          <w:b w:val="1"/>
          <w:color w:val="000000"/>
          <w:rtl w:val="0"/>
        </w:rPr>
        <w:t xml:space="preserve">1. </w:t>
      </w:r>
      <w:r w:rsidDel="00000000" w:rsidR="00000000" w:rsidRPr="00000000">
        <w:rPr>
          <w:rFonts w:ascii="Roboto" w:cs="Roboto" w:eastAsia="Roboto" w:hAnsi="Roboto"/>
          <w:b w:val="1"/>
          <w:rtl w:val="0"/>
        </w:rPr>
        <w:t xml:space="preserve">Datos de beneficiario potencial</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sdt>
      <w:sdtPr>
        <w:lock w:val="contentLocked"/>
        <w:id w:val="136870782"/>
        <w:tag w:val="goog_rdk_0"/>
      </w:sdtPr>
      <w:sdtContent>
        <w:tbl>
          <w:tblPr>
            <w:tblStyle w:val="Table2"/>
            <w:tblW w:w="961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8.5"/>
            <w:gridCol w:w="4808.5"/>
            <w:tblGridChange w:id="0">
              <w:tblGrid>
                <w:gridCol w:w="4808.5"/>
                <w:gridCol w:w="4808.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4">
                <w:pPr>
                  <w:spacing w:line="312" w:lineRule="auto"/>
                  <w:jc w:val="both"/>
                  <w:rPr>
                    <w:rFonts w:ascii="Roboto" w:cs="Roboto" w:eastAsia="Roboto" w:hAnsi="Roboto"/>
                    <w:b w:val="1"/>
                  </w:rPr>
                </w:pPr>
                <w:r w:rsidDel="00000000" w:rsidR="00000000" w:rsidRPr="00000000">
                  <w:rPr>
                    <w:rFonts w:ascii="Roboto" w:cs="Roboto" w:eastAsia="Roboto" w:hAnsi="Roboto"/>
                    <w:rtl w:val="0"/>
                  </w:rPr>
                  <w:t xml:space="preserve">Nombre completo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jc w:val="both"/>
                  <w:rPr>
                    <w:rFonts w:ascii="Roboto" w:cs="Roboto" w:eastAsia="Roboto" w:hAnsi="Roboto"/>
                  </w:rPr>
                </w:pPr>
                <w:r w:rsidDel="00000000" w:rsidR="00000000" w:rsidRPr="00000000">
                  <w:rPr>
                    <w:rFonts w:ascii="Roboto" w:cs="Roboto" w:eastAsia="Roboto" w:hAnsi="Roboto"/>
                    <w:rtl w:val="0"/>
                  </w:rPr>
                  <w:t xml:space="preserve">Celular de contacto:</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jc w:val="both"/>
                  <w:rPr>
                    <w:rFonts w:ascii="Roboto" w:cs="Roboto" w:eastAsia="Roboto" w:hAnsi="Roboto"/>
                  </w:rPr>
                </w:pPr>
                <w:r w:rsidDel="00000000" w:rsidR="00000000" w:rsidRPr="00000000">
                  <w:rPr>
                    <w:rFonts w:ascii="Roboto" w:cs="Roboto" w:eastAsia="Roboto" w:hAnsi="Roboto"/>
                    <w:rtl w:val="0"/>
                  </w:rPr>
                  <w:t xml:space="preserve">Correo electrónico de contacto: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line="312" w:lineRule="auto"/>
                  <w:jc w:val="both"/>
                  <w:rPr>
                    <w:rFonts w:ascii="Roboto" w:cs="Roboto" w:eastAsia="Roboto" w:hAnsi="Roboto"/>
                    <w:b w:val="1"/>
                  </w:rPr>
                </w:pPr>
                <w:r w:rsidDel="00000000" w:rsidR="00000000" w:rsidRPr="00000000">
                  <w:rPr>
                    <w:rFonts w:ascii="Roboto" w:cs="Roboto" w:eastAsia="Roboto" w:hAnsi="Roboto"/>
                    <w:rtl w:val="0"/>
                  </w:rPr>
                  <w:t xml:space="preserve">Documento de identidad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312" w:lineRule="auto"/>
                  <w:jc w:val="both"/>
                  <w:rPr>
                    <w:rFonts w:ascii="Roboto" w:cs="Roboto" w:eastAsia="Roboto" w:hAnsi="Roboto"/>
                  </w:rPr>
                </w:pPr>
                <w:r w:rsidDel="00000000" w:rsidR="00000000" w:rsidRPr="00000000">
                  <w:rPr>
                    <w:rFonts w:ascii="Roboto" w:cs="Roboto" w:eastAsia="Roboto" w:hAnsi="Roboto"/>
                    <w:rtl w:val="0"/>
                  </w:rPr>
                  <w:t xml:space="preserve">Pertenencia a grupo étnico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u w:val="none"/>
                  </w:rPr>
                </w:pPr>
                <w:r w:rsidDel="00000000" w:rsidR="00000000" w:rsidRPr="00000000">
                  <w:rPr>
                    <w:rFonts w:ascii="Roboto" w:cs="Roboto" w:eastAsia="Roboto" w:hAnsi="Roboto"/>
                    <w:rtl w:val="0"/>
                  </w:rPr>
                  <w:t xml:space="preserve">Negro</w:t>
                </w:r>
                <w:r w:rsidDel="00000000" w:rsidR="00000000" w:rsidRPr="00000000">
                  <w:rPr>
                    <w:rtl w:val="0"/>
                  </w:rPr>
                </w:r>
              </w:p>
              <w:p w:rsidR="00000000" w:rsidDel="00000000" w:rsidP="00000000" w:rsidRDefault="00000000" w:rsidRPr="00000000" w14:paraId="0000009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oboto" w:cs="Roboto" w:eastAsia="Roboto" w:hAnsi="Roboto"/>
                    <w:u w:val="none"/>
                  </w:rPr>
                </w:pPr>
                <w:r w:rsidDel="00000000" w:rsidR="00000000" w:rsidRPr="00000000">
                  <w:rPr>
                    <w:rFonts w:ascii="Roboto" w:cs="Roboto" w:eastAsia="Roboto" w:hAnsi="Roboto"/>
                    <w:rtl w:val="0"/>
                  </w:rPr>
                  <w:t xml:space="preserve">Afrocolombiano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line="312" w:lineRule="auto"/>
                  <w:jc w:val="both"/>
                  <w:rPr>
                    <w:rFonts w:ascii="Roboto" w:cs="Roboto" w:eastAsia="Roboto" w:hAnsi="Roboto"/>
                  </w:rPr>
                </w:pPr>
                <w:r w:rsidDel="00000000" w:rsidR="00000000" w:rsidRPr="00000000">
                  <w:rPr>
                    <w:rFonts w:ascii="Roboto" w:cs="Roboto" w:eastAsia="Roboto" w:hAnsi="Roboto"/>
                    <w:rtl w:val="0"/>
                  </w:rPr>
                  <w:t xml:space="preserve">Lugar de residencia en Bogotá</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line="312" w:lineRule="auto"/>
                  <w:jc w:val="both"/>
                  <w:rPr>
                    <w:rFonts w:ascii="Roboto" w:cs="Roboto" w:eastAsia="Roboto" w:hAnsi="Roboto"/>
                  </w:rPr>
                </w:pPr>
                <w:r w:rsidDel="00000000" w:rsidR="00000000" w:rsidRPr="00000000">
                  <w:rPr>
                    <w:rFonts w:ascii="Roboto" w:cs="Roboto" w:eastAsia="Roboto" w:hAnsi="Roboto"/>
                    <w:rtl w:val="0"/>
                  </w:rPr>
                  <w:t xml:space="preserve">Perfil como artista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312" w:lineRule="auto"/>
                  <w:jc w:val="both"/>
                  <w:rPr>
                    <w:rFonts w:ascii="Roboto" w:cs="Roboto" w:eastAsia="Roboto" w:hAnsi="Roboto"/>
                  </w:rPr>
                </w:pPr>
                <w:r w:rsidDel="00000000" w:rsidR="00000000" w:rsidRPr="00000000">
                  <w:rPr>
                    <w:rFonts w:ascii="Roboto" w:cs="Roboto" w:eastAsia="Roboto" w:hAnsi="Roboto"/>
                    <w:rtl w:val="0"/>
                  </w:rPr>
                  <w:t xml:space="preserve">Trayectoria</w:t>
                </w:r>
              </w:p>
              <w:p w:rsidR="00000000" w:rsidDel="00000000" w:rsidP="00000000" w:rsidRDefault="00000000" w:rsidRPr="00000000" w14:paraId="000000A4">
                <w:pPr>
                  <w:spacing w:line="312" w:lineRule="auto"/>
                  <w:jc w:val="both"/>
                  <w:rPr>
                    <w:rFonts w:ascii="Roboto" w:cs="Roboto" w:eastAsia="Roboto" w:hAnsi="Roboto"/>
                    <w:i w:val="1"/>
                  </w:rPr>
                </w:pPr>
                <w:r w:rsidDel="00000000" w:rsidR="00000000" w:rsidRPr="00000000">
                  <w:rPr>
                    <w:rFonts w:ascii="Roboto" w:cs="Roboto" w:eastAsia="Roboto" w:hAnsi="Roboto"/>
                    <w:i w:val="1"/>
                    <w:rtl w:val="0"/>
                  </w:rPr>
                  <w:t xml:space="preserve">[Síntesis de experiencia artística que debe ser superior a tres años]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312" w:lineRule="auto"/>
                  <w:jc w:val="both"/>
                  <w:rPr>
                    <w:rFonts w:ascii="Roboto" w:cs="Roboto" w:eastAsia="Roboto" w:hAnsi="Roboto"/>
                  </w:rPr>
                </w:pPr>
                <w:r w:rsidDel="00000000" w:rsidR="00000000" w:rsidRPr="00000000">
                  <w:rPr>
                    <w:rFonts w:ascii="Roboto" w:cs="Roboto" w:eastAsia="Roboto" w:hAnsi="Roboto"/>
                    <w:rtl w:val="0"/>
                  </w:rPr>
                  <w:t xml:space="preserve">Propuesta preliminar</w:t>
                </w:r>
              </w:p>
              <w:p w:rsidR="00000000" w:rsidDel="00000000" w:rsidP="00000000" w:rsidRDefault="00000000" w:rsidRPr="00000000" w14:paraId="000000A7">
                <w:pPr>
                  <w:spacing w:line="312" w:lineRule="auto"/>
                  <w:jc w:val="both"/>
                  <w:rPr>
                    <w:rFonts w:ascii="Roboto" w:cs="Roboto" w:eastAsia="Roboto" w:hAnsi="Roboto"/>
                    <w:i w:val="1"/>
                  </w:rPr>
                </w:pPr>
                <w:r w:rsidDel="00000000" w:rsidR="00000000" w:rsidRPr="00000000">
                  <w:rPr>
                    <w:rFonts w:ascii="Roboto" w:cs="Roboto" w:eastAsia="Roboto" w:hAnsi="Roboto"/>
                    <w:i w:val="1"/>
                    <w:rtl w:val="0"/>
                  </w:rPr>
                  <w:t xml:space="preserve">[Breve descripción de iniciativa a desarrollar]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bl>
      </w:sdtContent>
    </w:sdt>
    <w:p w:rsidR="00000000" w:rsidDel="00000000" w:rsidP="00000000" w:rsidRDefault="00000000" w:rsidRPr="00000000" w14:paraId="000000A9">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312" w:lineRule="auto"/>
        <w:rPr>
          <w:rFonts w:ascii="Roboto" w:cs="Roboto" w:eastAsia="Roboto" w:hAnsi="Roboto"/>
          <w:b w:val="1"/>
        </w:rPr>
      </w:pPr>
      <w:r w:rsidDel="00000000" w:rsidR="00000000" w:rsidRPr="00000000">
        <w:rPr>
          <w:rFonts w:ascii="Roboto" w:cs="Roboto" w:eastAsia="Roboto" w:hAnsi="Roboto"/>
          <w:b w:val="1"/>
          <w:rtl w:val="0"/>
        </w:rPr>
        <w:t xml:space="preserve">2. Datos del par internacional</w:t>
      </w:r>
    </w:p>
    <w:tbl>
      <w:tblPr>
        <w:tblStyle w:val="Table3"/>
        <w:tblW w:w="9615.0" w:type="dxa"/>
        <w:jc w:val="left"/>
        <w:tblLayout w:type="fixed"/>
        <w:tblLook w:val="0400"/>
      </w:tblPr>
      <w:tblGrid>
        <w:gridCol w:w="9510"/>
        <w:gridCol w:w="105"/>
        <w:tblGridChange w:id="0">
          <w:tblGrid>
            <w:gridCol w:w="9510"/>
            <w:gridCol w:w="105"/>
          </w:tblGrid>
        </w:tblGridChange>
      </w:tblGrid>
      <w:tr>
        <w:trPr>
          <w:cantSplit w:val="0"/>
          <w:tblHeader w:val="0"/>
        </w:trPr>
        <w:tc>
          <w:tcPr>
            <w:vAlign w:val="center"/>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line="312" w:lineRule="auto"/>
              <w:rPr>
                <w:rFonts w:ascii="Roboto" w:cs="Roboto" w:eastAsia="Roboto" w:hAnsi="Roboto"/>
              </w:rPr>
            </w:pPr>
            <w:r w:rsidDel="00000000" w:rsidR="00000000" w:rsidRPr="00000000">
              <w:rPr>
                <w:rtl w:val="0"/>
              </w:rPr>
            </w:r>
          </w:p>
          <w:sdt>
            <w:sdtPr>
              <w:lock w:val="contentLocked"/>
              <w:id w:val="518947341"/>
              <w:tag w:val="goog_rdk_1"/>
            </w:sdtPr>
            <w:sdtContent>
              <w:tbl>
                <w:tblPr>
                  <w:tblStyle w:val="Table4"/>
                  <w:tblW w:w="93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5"/>
                  <w:gridCol w:w="4655"/>
                  <w:tblGridChange w:id="0">
                    <w:tblGrid>
                      <w:gridCol w:w="4655"/>
                      <w:gridCol w:w="4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spacing w:line="312" w:lineRule="auto"/>
                        <w:rPr>
                          <w:rFonts w:ascii="Roboto" w:cs="Roboto" w:eastAsia="Roboto" w:hAnsi="Roboto"/>
                        </w:rPr>
                      </w:pPr>
                      <w:r w:rsidDel="00000000" w:rsidR="00000000" w:rsidRPr="00000000">
                        <w:rPr>
                          <w:rFonts w:ascii="Roboto" w:cs="Roboto" w:eastAsia="Roboto" w:hAnsi="Roboto"/>
                          <w:rtl w:val="0"/>
                        </w:rPr>
                        <w:t xml:space="preserve">Nombre completo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312" w:lineRule="auto"/>
                        <w:rPr>
                          <w:rFonts w:ascii="Roboto" w:cs="Roboto" w:eastAsia="Roboto" w:hAnsi="Roboto"/>
                        </w:rPr>
                      </w:pPr>
                      <w:r w:rsidDel="00000000" w:rsidR="00000000" w:rsidRPr="00000000">
                        <w:rPr>
                          <w:rFonts w:ascii="Roboto" w:cs="Roboto" w:eastAsia="Roboto" w:hAnsi="Roboto"/>
                          <w:rtl w:val="0"/>
                        </w:rPr>
                        <w:t xml:space="preserve">País de origen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spacing w:line="312" w:lineRule="auto"/>
                        <w:rPr>
                          <w:rFonts w:ascii="Roboto" w:cs="Roboto" w:eastAsia="Roboto" w:hAnsi="Roboto"/>
                        </w:rPr>
                      </w:pPr>
                      <w:r w:rsidDel="00000000" w:rsidR="00000000" w:rsidRPr="00000000">
                        <w:rPr>
                          <w:rFonts w:ascii="Roboto" w:cs="Roboto" w:eastAsia="Roboto" w:hAnsi="Roboto"/>
                          <w:rtl w:val="0"/>
                        </w:rPr>
                        <w:t xml:space="preserve">Perfil artístico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312" w:lineRule="auto"/>
                        <w:jc w:val="both"/>
                        <w:rPr>
                          <w:rFonts w:ascii="Roboto" w:cs="Roboto" w:eastAsia="Roboto" w:hAnsi="Roboto"/>
                        </w:rPr>
                      </w:pPr>
                      <w:r w:rsidDel="00000000" w:rsidR="00000000" w:rsidRPr="00000000">
                        <w:rPr>
                          <w:rFonts w:ascii="Roboto" w:cs="Roboto" w:eastAsia="Roboto" w:hAnsi="Roboto"/>
                          <w:rtl w:val="0"/>
                        </w:rPr>
                        <w:t xml:space="preserve">Trayectoria</w:t>
                      </w:r>
                    </w:p>
                    <w:p w:rsidR="00000000" w:rsidDel="00000000" w:rsidP="00000000" w:rsidRDefault="00000000" w:rsidRPr="00000000" w14:paraId="000000B3">
                      <w:pPr>
                        <w:spacing w:line="312" w:lineRule="auto"/>
                        <w:jc w:val="both"/>
                        <w:rPr>
                          <w:rFonts w:ascii="Roboto" w:cs="Roboto" w:eastAsia="Roboto" w:hAnsi="Roboto"/>
                        </w:rPr>
                      </w:pPr>
                      <w:r w:rsidDel="00000000" w:rsidR="00000000" w:rsidRPr="00000000">
                        <w:rPr>
                          <w:rFonts w:ascii="Roboto" w:cs="Roboto" w:eastAsia="Roboto" w:hAnsi="Roboto"/>
                          <w:i w:val="1"/>
                          <w:rtl w:val="0"/>
                        </w:rPr>
                        <w:t xml:space="preserve">[Síntesis de experiencia artística]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line="312" w:lineRule="auto"/>
                        <w:ind w:left="0" w:firstLine="0"/>
                        <w:jc w:val="both"/>
                        <w:rPr>
                          <w:rFonts w:ascii="Roboto" w:cs="Roboto" w:eastAsia="Roboto" w:hAnsi="Roboto"/>
                          <w:u w:val="none"/>
                        </w:rPr>
                      </w:pPr>
                      <w:r w:rsidDel="00000000" w:rsidR="00000000" w:rsidRPr="00000000">
                        <w:rPr>
                          <w:rFonts w:ascii="Roboto" w:cs="Roboto" w:eastAsia="Roboto" w:hAnsi="Roboto"/>
                          <w:rtl w:val="0"/>
                        </w:rPr>
                        <w:tab/>
                        <w:tab/>
                        <w:tab/>
                      </w:r>
                      <w:r w:rsidDel="00000000" w:rsidR="00000000" w:rsidRPr="00000000">
                        <w:rPr>
                          <w:rtl w:val="0"/>
                        </w:rPr>
                      </w:r>
                    </w:p>
                  </w:tc>
                </w:tr>
              </w:tbl>
            </w:sdtContent>
          </w:sdt>
          <w:p w:rsidR="00000000" w:rsidDel="00000000" w:rsidP="00000000" w:rsidRDefault="00000000" w:rsidRPr="00000000" w14:paraId="000000B5">
            <w:pPr>
              <w:pBdr>
                <w:top w:space="0" w:sz="0" w:val="nil"/>
                <w:left w:space="0" w:sz="0" w:val="nil"/>
                <w:bottom w:space="0" w:sz="0" w:val="nil"/>
                <w:right w:space="0" w:sz="0" w:val="nil"/>
                <w:between w:space="0" w:sz="0" w:val="nil"/>
              </w:pBdr>
              <w:spacing w:line="312" w:lineRule="auto"/>
              <w:rPr>
                <w:rFonts w:ascii="Roboto" w:cs="Roboto" w:eastAsia="Roboto" w:hAnsi="Roboto"/>
              </w:rPr>
            </w:pPr>
            <w:r w:rsidDel="00000000" w:rsidR="00000000" w:rsidRPr="00000000">
              <w:rPr>
                <w:rtl w:val="0"/>
              </w:rPr>
            </w:r>
          </w:p>
        </w:tc>
        <w:tc>
          <w:tcP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B7">
      <w:pPr>
        <w:pBdr>
          <w:top w:space="0" w:sz="0" w:val="nil"/>
          <w:left w:space="0" w:sz="0" w:val="nil"/>
          <w:bottom w:space="0" w:sz="0" w:val="nil"/>
          <w:right w:space="0" w:sz="0" w:val="nil"/>
          <w:between w:space="0" w:sz="0" w:val="nil"/>
        </w:pBdr>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3. Participantes responsables del desarrollo del proceso (artista y par artístico) y población beneficiaria que asistirá a la sesión de retroalimentación, indicando número de personas, rangos de edad y procedencia</w:t>
      </w:r>
    </w:p>
    <w:p w:rsidR="00000000" w:rsidDel="00000000" w:rsidP="00000000" w:rsidRDefault="00000000" w:rsidRPr="00000000" w14:paraId="000000B8">
      <w:pPr>
        <w:jc w:val="both"/>
        <w:rPr>
          <w:rFonts w:ascii="Roboto" w:cs="Roboto" w:eastAsia="Roboto" w:hAnsi="Roboto"/>
        </w:rPr>
      </w:pPr>
      <w:r w:rsidDel="00000000" w:rsidR="00000000" w:rsidRPr="00000000">
        <w:rPr>
          <w:rtl w:val="0"/>
        </w:rPr>
      </w:r>
    </w:p>
    <w:p w:rsidR="00000000" w:rsidDel="00000000" w:rsidP="00000000" w:rsidRDefault="00000000" w:rsidRPr="00000000" w14:paraId="000000B9">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que incluya todas las fases de creación, producción, apropiación y divulgación audiovisual, teniendo en cuenta el perfil poblacional y las características diferenciales de los participantes:</w:t>
      </w:r>
    </w:p>
    <w:p w:rsidR="00000000" w:rsidDel="00000000" w:rsidP="00000000" w:rsidRDefault="00000000" w:rsidRPr="00000000" w14:paraId="000000BA">
      <w:pPr>
        <w:jc w:val="both"/>
        <w:rPr>
          <w:rFonts w:ascii="Roboto" w:cs="Roboto" w:eastAsia="Roboto" w:hAnsi="Roboto"/>
        </w:rPr>
      </w:pPr>
      <w:r w:rsidDel="00000000" w:rsidR="00000000" w:rsidRPr="00000000">
        <w:rPr>
          <w:rtl w:val="0"/>
        </w:rPr>
      </w:r>
    </w:p>
    <w:tbl>
      <w:tblPr>
        <w:tblStyle w:val="Table5"/>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BB">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0BE">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0C2">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0C6">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C9">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0CC">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0D0">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0D4">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0D7">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0E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0E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0E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0E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0E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0E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0F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0F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9">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B">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D">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F">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01">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0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11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11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11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11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11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11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1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1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5">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2B">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3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13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13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13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14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14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14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14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47">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C">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E">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50">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52">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15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55">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63">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166">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16C">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71">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74">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7A">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7F">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82">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88">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8D">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90">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96">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9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9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A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1A9">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 para informar la procedencia geográfica de los beneficiarios</w:t>
            </w:r>
          </w:p>
        </w:tc>
      </w:tr>
    </w:tbl>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6"/>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1B9">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w:t>
            </w:r>
            <w:r w:rsidDel="00000000" w:rsidR="00000000" w:rsidRPr="00000000">
              <w:rPr>
                <w:rFonts w:ascii="Roboto" w:cs="Roboto" w:eastAsia="Roboto" w:hAnsi="Roboto"/>
                <w:b w:val="1"/>
                <w:rtl w:val="0"/>
              </w:rPr>
              <w:t xml:space="preserve"> DE ACTIVIDADES PROPUESTAS PARA EL DESARROLLO DE LA INVITACIÓN</w: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1BC">
            <w:pPr>
              <w:widowControl w:val="0"/>
              <w:numPr>
                <w:ilvl w:val="0"/>
                <w:numId w:val="2"/>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1BD">
            <w:pPr>
              <w:widowControl w:val="0"/>
              <w:numPr>
                <w:ilvl w:val="0"/>
                <w:numId w:val="2"/>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1BE">
            <w:pPr>
              <w:widowControl w:val="0"/>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1BF">
            <w:pPr>
              <w:widowControl w:val="0"/>
              <w:numPr>
                <w:ilvl w:val="1"/>
                <w:numId w:val="2"/>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1C0">
            <w:pPr>
              <w:widowControl w:val="0"/>
              <w:numPr>
                <w:ilvl w:val="1"/>
                <w:numId w:val="2"/>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tcMar>
              <w:top w:w="100.0" w:type="dxa"/>
              <w:left w:w="100.0" w:type="dxa"/>
              <w:bottom w:w="100.0" w:type="dxa"/>
              <w:right w:w="100.0" w:type="dxa"/>
            </w:tcMar>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1E3">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240" w:lineRule="auto"/>
        <w:ind w:right="-22.795275590551114"/>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en calidad de representante de la forma o expresión organizativa de comunidades negras y afrocolombianas, identificado(a) con la cédula de ciudadanía No. [Número de Cédula], certifico que la propuesta presentada por el artista postulado(a) en el presente proceso cuenta con el aval de nuestra organización. Asimismo, manifiesto que la ejecución de dicha propuesta se desarrollará conforme a lo estipulado en este documento y respaldo la idoneidad y trayectoria del artista mencionado(a).</w:t>
      </w:r>
    </w:p>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7"/>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E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ED">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E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F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F2">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F3">
      <w:pPr>
        <w:spacing w:line="312" w:lineRule="auto"/>
        <w:rPr>
          <w:rFonts w:ascii="Roboto" w:cs="Roboto" w:eastAsia="Roboto" w:hAnsi="Roboto"/>
          <w:b w:val="1"/>
        </w:rPr>
      </w:pPr>
      <w:r w:rsidDel="00000000" w:rsidR="00000000" w:rsidRPr="00000000">
        <w:rPr>
          <w:rtl w:val="0"/>
        </w:rPr>
      </w:r>
    </w:p>
    <w:sectPr>
      <w:pgSz w:h="16834" w:w="11909" w:orient="portrait"/>
      <w:pgMar w:bottom="1440" w:top="1440" w:left="1440"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3"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a" w:customStyle="1">
    <w:basedOn w:val="TableNormal20"/>
    <w:tblPr>
      <w:tblStyleRowBandSize w:val="1"/>
      <w:tblStyleColBandSize w:val="1"/>
      <w:tblCellMar>
        <w:top w:w="100.0" w:type="dxa"/>
        <w:left w:w="100.0" w:type="dxa"/>
        <w:bottom w:w="100.0" w:type="dxa"/>
        <w:right w:w="100.0" w:type="dxa"/>
      </w:tblCellMar>
    </w:tblPr>
  </w:style>
  <w:style w:type="table" w:styleId="a0" w:customStyle="1">
    <w:basedOn w:val="TableNormal20"/>
    <w:tblPr>
      <w:tblStyleRowBandSize w:val="1"/>
      <w:tblStyleColBandSize w:val="1"/>
      <w:tblCellMar>
        <w:top w:w="100.0" w:type="dxa"/>
        <w:left w:w="100.0" w:type="dxa"/>
        <w:bottom w:w="100.0" w:type="dxa"/>
        <w:right w:w="100.0" w:type="dxa"/>
      </w:tblCellMar>
    </w:tblPr>
  </w:style>
  <w:style w:type="table" w:styleId="a1" w:customStyle="1">
    <w:basedOn w:val="TableNormal20"/>
    <w:tblPr>
      <w:tblStyleRowBandSize w:val="1"/>
      <w:tblStyleColBandSize w:val="1"/>
      <w:tblCellMar>
        <w:top w:w="100.0" w:type="dxa"/>
        <w:left w:w="100.0" w:type="dxa"/>
        <w:bottom w:w="100.0" w:type="dxa"/>
        <w:right w:w="100.0" w:type="dxa"/>
      </w:tblCellMar>
    </w:tblPr>
  </w:style>
  <w:style w:type="table" w:styleId="a2" w:customStyle="1">
    <w:basedOn w:val="TableNormal20"/>
    <w:tblPr>
      <w:tblStyleRowBandSize w:val="1"/>
      <w:tblStyleColBandSize w:val="1"/>
      <w:tblCellMar>
        <w:top w:w="100.0" w:type="dxa"/>
        <w:left w:w="100.0" w:type="dxa"/>
        <w:bottom w:w="100.0" w:type="dxa"/>
        <w:right w:w="100.0" w:type="dxa"/>
      </w:tblCellMar>
    </w:tblPr>
  </w:style>
  <w:style w:type="table" w:styleId="a3" w:customStyle="1">
    <w:basedOn w:val="TableNormal20"/>
    <w:tblPr>
      <w:tblStyleRowBandSize w:val="1"/>
      <w:tblStyleColBandSize w:val="1"/>
      <w:tblCellMar>
        <w:top w:w="100.0" w:type="dxa"/>
        <w:left w:w="100.0" w:type="dxa"/>
        <w:bottom w:w="100.0" w:type="dxa"/>
        <w:right w:w="100.0" w:type="dxa"/>
      </w:tblCellMar>
    </w:tblPr>
  </w:style>
  <w:style w:type="table" w:styleId="a4" w:customStyle="1">
    <w:basedOn w:val="TableNormal20"/>
    <w:tblPr>
      <w:tblStyleRowBandSize w:val="1"/>
      <w:tblStyleColBandSize w:val="1"/>
      <w:tblCellMar>
        <w:top w:w="100.0" w:type="dxa"/>
        <w:left w:w="100.0" w:type="dxa"/>
        <w:bottom w:w="100.0" w:type="dxa"/>
        <w:right w:w="100.0" w:type="dxa"/>
      </w:tblCellMar>
    </w:tblPr>
  </w:style>
  <w:style w:type="table" w:styleId="a5" w:customStyle="1">
    <w:basedOn w:val="TableNormal20"/>
    <w:tblPr>
      <w:tblStyleRowBandSize w:val="1"/>
      <w:tblStyleColBandSize w:val="1"/>
      <w:tblCellMar>
        <w:top w:w="100.0" w:type="dxa"/>
        <w:left w:w="100.0" w:type="dxa"/>
        <w:bottom w:w="100.0" w:type="dxa"/>
        <w:right w:w="100.0" w:type="dxa"/>
      </w:tblCellMar>
    </w:tblPr>
  </w:style>
  <w:style w:type="table" w:styleId="a6" w:customStyle="1">
    <w:basedOn w:val="TableNormal20"/>
    <w:tblPr>
      <w:tblStyleRowBandSize w:val="1"/>
      <w:tblStyleColBandSize w:val="1"/>
      <w:tblCellMar>
        <w:top w:w="100.0" w:type="dxa"/>
        <w:left w:w="100.0" w:type="dxa"/>
        <w:bottom w:w="100.0" w:type="dxa"/>
        <w:right w:w="100.0" w:type="dxa"/>
      </w:tblCellMar>
    </w:tblPr>
  </w:style>
  <w:style w:type="table" w:styleId="a7" w:customStyle="1">
    <w:basedOn w:val="TableNormal20"/>
    <w:tblPr>
      <w:tblStyleRowBandSize w:val="1"/>
      <w:tblStyleColBandSize w:val="1"/>
      <w:tblCellMar>
        <w:top w:w="100.0" w:type="dxa"/>
        <w:left w:w="100.0" w:type="dxa"/>
        <w:bottom w:w="100.0" w:type="dxa"/>
        <w:right w:w="100.0" w:type="dxa"/>
      </w:tblCellMar>
    </w:tblPr>
  </w:style>
  <w:style w:type="table" w:styleId="a8" w:customStyle="1">
    <w:basedOn w:val="TableNormal20"/>
    <w:tblPr>
      <w:tblStyleRowBandSize w:val="1"/>
      <w:tblStyleColBandSize w:val="1"/>
      <w:tblCellMar>
        <w:top w:w="100.0" w:type="dxa"/>
        <w:left w:w="100.0" w:type="dxa"/>
        <w:bottom w:w="100.0" w:type="dxa"/>
        <w:right w:w="100.0" w:type="dxa"/>
      </w:tblCellMar>
    </w:tblPr>
  </w:style>
  <w:style w:type="table" w:styleId="a9" w:customStyle="1">
    <w:basedOn w:val="TableNormal20"/>
    <w:tblPr>
      <w:tblStyleRowBandSize w:val="1"/>
      <w:tblStyleColBandSize w:val="1"/>
      <w:tblCellMar>
        <w:top w:w="100.0" w:type="dxa"/>
        <w:left w:w="100.0" w:type="dxa"/>
        <w:bottom w:w="100.0" w:type="dxa"/>
        <w:right w:w="100.0" w:type="dxa"/>
      </w:tblCellMar>
    </w:tblPr>
  </w:style>
  <w:style w:type="table" w:styleId="aa" w:customStyle="1">
    <w:basedOn w:val="TableNormal20"/>
    <w:tblPr>
      <w:tblStyleRowBandSize w:val="1"/>
      <w:tblStyleColBandSize w:val="1"/>
      <w:tblCellMar>
        <w:top w:w="100.0" w:type="dxa"/>
        <w:left w:w="100.0" w:type="dxa"/>
        <w:bottom w:w="100.0" w:type="dxa"/>
        <w:right w:w="100.0" w:type="dxa"/>
      </w:tblCellMar>
    </w:tblPr>
  </w:style>
  <w:style w:type="table" w:styleId="ab" w:customStyle="1">
    <w:basedOn w:val="TableNormal20"/>
    <w:tblPr>
      <w:tblStyleRowBandSize w:val="1"/>
      <w:tblStyleColBandSize w:val="1"/>
      <w:tblCellMar>
        <w:top w:w="100.0" w:type="dxa"/>
        <w:left w:w="100.0" w:type="dxa"/>
        <w:bottom w:w="100.0" w:type="dxa"/>
        <w:right w:w="100.0" w:type="dxa"/>
      </w:tblCellMar>
    </w:tblPr>
  </w:style>
  <w:style w:type="table" w:styleId="ac" w:customStyle="1">
    <w:basedOn w:val="TableNormal20"/>
    <w:tblPr>
      <w:tblStyleRowBandSize w:val="1"/>
      <w:tblStyleColBandSize w:val="1"/>
      <w:tblCellMar>
        <w:top w:w="100.0" w:type="dxa"/>
        <w:left w:w="100.0" w:type="dxa"/>
        <w:bottom w:w="100.0" w:type="dxa"/>
        <w:right w:w="100.0" w:type="dxa"/>
      </w:tblCellMar>
    </w:tblPr>
  </w:style>
  <w:style w:type="table" w:styleId="ad" w:customStyle="1">
    <w:basedOn w:val="TableNormal20"/>
    <w:tblPr>
      <w:tblStyleRowBandSize w:val="1"/>
      <w:tblStyleColBandSize w:val="1"/>
      <w:tblCellMar>
        <w:top w:w="100.0" w:type="dxa"/>
        <w:left w:w="100.0" w:type="dxa"/>
        <w:bottom w:w="100.0" w:type="dxa"/>
        <w:right w:w="100.0" w:type="dxa"/>
      </w:tblCellMar>
    </w:tblPr>
  </w:style>
  <w:style w:type="table" w:styleId="ae" w:customStyle="1">
    <w:basedOn w:val="TableNormal20"/>
    <w:tblPr>
      <w:tblStyleRowBandSize w:val="1"/>
      <w:tblStyleColBandSize w:val="1"/>
      <w:tblCellMar>
        <w:top w:w="100.0" w:type="dxa"/>
        <w:left w:w="100.0" w:type="dxa"/>
        <w:bottom w:w="100.0" w:type="dxa"/>
        <w:right w:w="100.0" w:type="dxa"/>
      </w:tblCellMar>
    </w:tblPr>
  </w:style>
  <w:style w:type="table" w:styleId="af" w:customStyle="1">
    <w:basedOn w:val="TableNormal20"/>
    <w:tblPr>
      <w:tblStyleRowBandSize w:val="1"/>
      <w:tblStyleColBandSize w:val="1"/>
      <w:tblCellMar>
        <w:top w:w="100.0" w:type="dxa"/>
        <w:left w:w="100.0" w:type="dxa"/>
        <w:bottom w:w="100.0" w:type="dxa"/>
        <w:right w:w="100.0" w:type="dxa"/>
      </w:tblCellMar>
    </w:tblPr>
  </w:style>
  <w:style w:type="table" w:styleId="af0" w:customStyle="1">
    <w:basedOn w:val="TableNormal20"/>
    <w:tblPr>
      <w:tblStyleRowBandSize w:val="1"/>
      <w:tblStyleColBandSize w:val="1"/>
      <w:tblCellMar>
        <w:top w:w="100.0" w:type="dxa"/>
        <w:left w:w="100.0" w:type="dxa"/>
        <w:bottom w:w="100.0" w:type="dxa"/>
        <w:right w:w="100.0" w:type="dxa"/>
      </w:tblCellMar>
    </w:tblPr>
  </w:style>
  <w:style w:type="table" w:styleId="af1" w:customStyle="1">
    <w:basedOn w:val="TableNormal20"/>
    <w:tblPr>
      <w:tblStyleRowBandSize w:val="1"/>
      <w:tblStyleColBandSize w:val="1"/>
      <w:tblCellMar>
        <w:top w:w="100.0" w:type="dxa"/>
        <w:left w:w="100.0" w:type="dxa"/>
        <w:bottom w:w="100.0" w:type="dxa"/>
        <w:right w:w="100.0" w:type="dxa"/>
      </w:tblCellMar>
    </w:tblPr>
  </w:style>
  <w:style w:type="table" w:styleId="af2" w:customStyle="1">
    <w:basedOn w:val="TableNormal20"/>
    <w:tblPr>
      <w:tblStyleRowBandSize w:val="1"/>
      <w:tblStyleColBandSize w:val="1"/>
      <w:tblCellMar>
        <w:top w:w="100.0" w:type="dxa"/>
        <w:left w:w="100.0" w:type="dxa"/>
        <w:bottom w:w="100.0" w:type="dxa"/>
        <w:right w:w="100.0" w:type="dxa"/>
      </w:tblCellMar>
    </w:tblPr>
  </w:style>
  <w:style w:type="table" w:styleId="af3" w:customStyle="1">
    <w:basedOn w:val="TableNormal20"/>
    <w:tblPr>
      <w:tblStyleRowBandSize w:val="1"/>
      <w:tblStyleColBandSize w:val="1"/>
      <w:tblCellMar>
        <w:top w:w="100.0" w:type="dxa"/>
        <w:left w:w="100.0" w:type="dxa"/>
        <w:bottom w:w="100.0" w:type="dxa"/>
        <w:right w:w="100.0" w:type="dxa"/>
      </w:tblCellMar>
    </w:tblPr>
  </w:style>
  <w:style w:type="table" w:styleId="af4" w:customStyle="1">
    <w:basedOn w:val="TableNormal20"/>
    <w:tblPr>
      <w:tblStyleRowBandSize w:val="1"/>
      <w:tblStyleColBandSize w:val="1"/>
      <w:tblCellMar>
        <w:top w:w="100.0" w:type="dxa"/>
        <w:left w:w="100.0" w:type="dxa"/>
        <w:bottom w:w="100.0" w:type="dxa"/>
        <w:right w:w="100.0" w:type="dxa"/>
      </w:tblCellMar>
    </w:tblPr>
  </w:style>
  <w:style w:type="table" w:styleId="af5" w:customStyle="1">
    <w:basedOn w:val="TableNormal20"/>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3"/>
    <w:tblPr>
      <w:tblStyleRowBandSize w:val="1"/>
      <w:tblStyleColBandSize w:val="1"/>
      <w:tblCellMar>
        <w:top w:w="100.0" w:type="dxa"/>
        <w:left w:w="100.0" w:type="dxa"/>
        <w:bottom w:w="100.0" w:type="dxa"/>
        <w:right w:w="100.0" w:type="dxa"/>
      </w:tblCellMar>
    </w:tblPr>
  </w:style>
  <w:style w:type="table" w:styleId="aff6" w:customStyle="1">
    <w:basedOn w:val="TableNormal3"/>
    <w:tblPr>
      <w:tblStyleRowBandSize w:val="1"/>
      <w:tblStyleColBandSize w:val="1"/>
      <w:tblCellMar>
        <w:top w:w="100.0" w:type="dxa"/>
        <w:left w:w="100.0" w:type="dxa"/>
        <w:bottom w:w="100.0" w:type="dxa"/>
        <w:right w:w="100.0" w:type="dxa"/>
      </w:tblCellMar>
    </w:tblPr>
  </w:style>
  <w:style w:type="table" w:styleId="aff7" w:customStyle="1">
    <w:basedOn w:val="TableNormal3"/>
    <w:tblPr>
      <w:tblStyleRowBandSize w:val="1"/>
      <w:tblStyleColBandSize w:val="1"/>
      <w:tblCellMar>
        <w:top w:w="100.0" w:type="dxa"/>
        <w:left w:w="100.0" w:type="dxa"/>
        <w:bottom w:w="100.0" w:type="dxa"/>
        <w:right w:w="100.0" w:type="dxa"/>
      </w:tblCellMar>
    </w:tblPr>
  </w:style>
  <w:style w:type="table" w:styleId="aff8" w:customStyle="1">
    <w:basedOn w:val="TableNormal3"/>
    <w:pPr>
      <w:spacing w:line="240" w:lineRule="auto"/>
    </w:pPr>
    <w:tblPr>
      <w:tblStyleRowBandSize w:val="1"/>
      <w:tblStyleColBandSize w:val="1"/>
      <w:tblCellMar>
        <w:left w:w="108.0" w:type="dxa"/>
        <w:right w:w="108.0" w:type="dxa"/>
      </w:tblCellMar>
    </w:tblPr>
  </w:style>
  <w:style w:type="table" w:styleId="aff9" w:customStyle="1">
    <w:basedOn w:val="TableNormal3"/>
    <w:tblPr>
      <w:tblStyleRowBandSize w:val="1"/>
      <w:tblStyleColBandSize w:val="1"/>
      <w:tblCellMar>
        <w:top w:w="100.0" w:type="dxa"/>
        <w:left w:w="100.0" w:type="dxa"/>
        <w:bottom w:w="100.0" w:type="dxa"/>
        <w:right w:w="100.0" w:type="dxa"/>
      </w:tblCellMar>
    </w:tblPr>
  </w:style>
  <w:style w:type="table" w:styleId="affa" w:customStyle="1">
    <w:basedOn w:val="TableNormal3"/>
    <w:tblPr>
      <w:tblStyleRowBandSize w:val="1"/>
      <w:tblStyleColBandSize w:val="1"/>
      <w:tblCellMar>
        <w:top w:w="100.0" w:type="dxa"/>
        <w:left w:w="100.0" w:type="dxa"/>
        <w:bottom w:w="100.0" w:type="dxa"/>
        <w:right w:w="100.0" w:type="dxa"/>
      </w:tblCellMar>
    </w:tblPr>
  </w:style>
  <w:style w:type="table" w:styleId="affb" w:customStyle="1">
    <w:basedOn w:val="TableNormal3"/>
    <w:tblPr>
      <w:tblStyleRowBandSize w:val="1"/>
      <w:tblStyleColBandSize w:val="1"/>
      <w:tblCellMar>
        <w:top w:w="100.0" w:type="dxa"/>
        <w:left w:w="100.0" w:type="dxa"/>
        <w:bottom w:w="100.0" w:type="dxa"/>
        <w:right w:w="100.0" w:type="dxa"/>
      </w:tblCellMar>
    </w:tblPr>
  </w:style>
  <w:style w:type="table" w:styleId="affc" w:customStyle="1">
    <w:basedOn w:val="TableNormal3"/>
    <w:tblPr>
      <w:tblStyleRowBandSize w:val="1"/>
      <w:tblStyleColBandSize w:val="1"/>
      <w:tblCellMar>
        <w:top w:w="100.0" w:type="dxa"/>
        <w:left w:w="100.0" w:type="dxa"/>
        <w:bottom w:w="100.0" w:type="dxa"/>
        <w:right w:w="100.0" w:type="dxa"/>
      </w:tblCellMar>
    </w:tblPr>
  </w:style>
  <w:style w:type="table" w:styleId="affd" w:customStyle="1">
    <w:basedOn w:val="TableNormal3"/>
    <w:tblPr>
      <w:tblStyleRowBandSize w:val="1"/>
      <w:tblStyleColBandSize w:val="1"/>
      <w:tblCellMar>
        <w:top w:w="100.0" w:type="dxa"/>
        <w:left w:w="100.0" w:type="dxa"/>
        <w:bottom w:w="100.0" w:type="dxa"/>
        <w:right w:w="100.0" w:type="dxa"/>
      </w:tblCellMar>
    </w:tblPr>
  </w:style>
  <w:style w:type="table" w:styleId="affe" w:customStyle="1">
    <w:basedOn w:val="TableNormal3"/>
    <w:tblPr>
      <w:tblStyleRowBandSize w:val="1"/>
      <w:tblStyleColBandSize w:val="1"/>
      <w:tblCellMar>
        <w:top w:w="100.0" w:type="dxa"/>
        <w:left w:w="100.0" w:type="dxa"/>
        <w:bottom w:w="100.0" w:type="dxa"/>
        <w:right w:w="100.0" w:type="dxa"/>
      </w:tblCellMar>
    </w:tblPr>
  </w:style>
  <w:style w:type="table" w:styleId="afff" w:customStyle="1">
    <w:basedOn w:val="TableNormal3"/>
    <w:pPr>
      <w:spacing w:line="240" w:lineRule="auto"/>
    </w:pPr>
    <w:tblPr>
      <w:tblStyleRowBandSize w:val="1"/>
      <w:tblStyleColBandSize w:val="1"/>
      <w:tblCellMar>
        <w:left w:w="108.0" w:type="dxa"/>
        <w:right w:w="108.0" w:type="dxa"/>
      </w:tblCellMar>
    </w:tblPr>
  </w:style>
  <w:style w:type="table" w:styleId="afff0" w:customStyle="1">
    <w:basedOn w:val="TableNormal3"/>
    <w:tblPr>
      <w:tblStyleRowBandSize w:val="1"/>
      <w:tblStyleColBandSize w:val="1"/>
      <w:tblCellMar>
        <w:top w:w="100.0" w:type="dxa"/>
        <w:left w:w="100.0" w:type="dxa"/>
        <w:bottom w:w="100.0" w:type="dxa"/>
        <w:right w:w="100.0" w:type="dxa"/>
      </w:tblCellMar>
    </w:tblPr>
  </w:style>
  <w:style w:type="table" w:styleId="afff1" w:customStyle="1">
    <w:basedOn w:val="TableNormal3"/>
    <w:pPr>
      <w:spacing w:line="240" w:lineRule="auto"/>
    </w:pPr>
    <w:tblPr>
      <w:tblStyleRowBandSize w:val="1"/>
      <w:tblStyleColBandSize w:val="1"/>
      <w:tblCellMar>
        <w:left w:w="108.0" w:type="dxa"/>
        <w:right w:w="108.0" w:type="dxa"/>
      </w:tblCellMar>
    </w:tblPr>
  </w:style>
  <w:style w:type="table" w:styleId="afff2" w:customStyle="1">
    <w:basedOn w:val="TableNormal3"/>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semiHidden w:val="1"/>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3"/>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3"/>
    <w:tblPr>
      <w:tblStyleRowBandSize w:val="1"/>
      <w:tblStyleColBandSize w:val="1"/>
      <w:tblCellMar>
        <w:left w:w="115.0" w:type="dxa"/>
        <w:right w:w="115.0" w:type="dxa"/>
      </w:tblCellMar>
    </w:tblPr>
  </w:style>
  <w:style w:type="table" w:styleId="affffff7" w:customStyle="1">
    <w:basedOn w:val="TableNormal3"/>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3"/>
    <w:tblPr>
      <w:tblStyleRowBandSize w:val="1"/>
      <w:tblStyleColBandSize w:val="1"/>
      <w:tblCellMar>
        <w:left w:w="115.0" w:type="dxa"/>
        <w:right w:w="115.0" w:type="dxa"/>
      </w:tblCellMar>
    </w:tblPr>
  </w:style>
  <w:style w:type="paragraph" w:styleId="Textonotapie">
    <w:name w:val="footnote text"/>
    <w:basedOn w:val="Normal"/>
    <w:link w:val="TextonotapieCar"/>
    <w:uiPriority w:val="99"/>
    <w:semiHidden w:val="1"/>
    <w:unhideWhenUsed w:val="1"/>
    <w:rsid w:val="00AF290E"/>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AF290E"/>
    <w:rPr>
      <w:sz w:val="20"/>
      <w:szCs w:val="20"/>
    </w:rPr>
  </w:style>
  <w:style w:type="character" w:styleId="Refdenotaalpie">
    <w:name w:val="footnote reference"/>
    <w:basedOn w:val="Fuentedeprrafopredeter"/>
    <w:uiPriority w:val="99"/>
    <w:semiHidden w:val="1"/>
    <w:unhideWhenUsed w:val="1"/>
    <w:rsid w:val="00AF290E"/>
    <w:rPr>
      <w:vertAlign w:val="superscript"/>
    </w:rPr>
  </w:style>
  <w:style w:type="table" w:styleId="affffff9" w:customStyle="1">
    <w:basedOn w:val="TableNormal2"/>
    <w:tblPr>
      <w:tblStyleRowBandSize w:val="1"/>
      <w:tblStyleColBandSize w:val="1"/>
      <w:tblCellMar>
        <w:left w:w="115.0" w:type="dxa"/>
        <w:right w:w="115.0" w:type="dxa"/>
      </w:tblCellMar>
    </w:tblPr>
  </w:style>
  <w:style w:type="table" w:styleId="affffffa" w:customStyle="1">
    <w:basedOn w:val="TableNormal2"/>
    <w:tblPr>
      <w:tblStyleRowBandSize w:val="1"/>
      <w:tblStyleColBandSize w:val="1"/>
      <w:tblCellMar>
        <w:top w:w="100.0" w:type="dxa"/>
        <w:left w:w="100.0" w:type="dxa"/>
        <w:bottom w:w="100.0" w:type="dxa"/>
        <w:right w:w="100.0" w:type="dxa"/>
      </w:tblCellMar>
    </w:tblPr>
  </w:style>
  <w:style w:type="table" w:styleId="affffffb" w:customStyle="1">
    <w:basedOn w:val="TableNormal2"/>
    <w:tblPr>
      <w:tblStyleRowBandSize w:val="1"/>
      <w:tblStyleColBandSize w:val="1"/>
      <w:tblCellMar>
        <w:top w:w="100.0" w:type="dxa"/>
        <w:left w:w="100.0" w:type="dxa"/>
        <w:bottom w:w="100.0" w:type="dxa"/>
        <w:right w:w="100.0" w:type="dxa"/>
      </w:tblCellMar>
    </w:tblPr>
  </w:style>
  <w:style w:type="table" w:styleId="affffffc" w:customStyle="1">
    <w:basedOn w:val="TableNormal2"/>
    <w:tblPr>
      <w:tblStyleRowBandSize w:val="1"/>
      <w:tblStyleColBandSize w:val="1"/>
      <w:tblCellMar>
        <w:top w:w="100.0" w:type="dxa"/>
        <w:left w:w="100.0" w:type="dxa"/>
        <w:bottom w:w="100.0" w:type="dxa"/>
        <w:right w:w="100.0" w:type="dxa"/>
      </w:tblCellMar>
    </w:tblPr>
  </w:style>
  <w:style w:type="table" w:styleId="affffffd" w:customStyle="1">
    <w:basedOn w:val="TableNormal2"/>
    <w:tblPr>
      <w:tblStyleRowBandSize w:val="1"/>
      <w:tblStyleColBandSize w:val="1"/>
      <w:tblCellMar>
        <w:top w:w="100.0" w:type="dxa"/>
        <w:left w:w="100.0" w:type="dxa"/>
        <w:bottom w:w="100.0" w:type="dxa"/>
        <w:right w:w="100.0" w:type="dxa"/>
      </w:tblCellMar>
    </w:tblPr>
  </w:style>
  <w:style w:type="table" w:styleId="affffffe" w:customStyle="1">
    <w:basedOn w:val="TableNormal2"/>
    <w:tblPr>
      <w:tblStyleRowBandSize w:val="1"/>
      <w:tblStyleColBandSize w:val="1"/>
      <w:tblCellMar>
        <w:left w:w="115.0" w:type="dxa"/>
        <w:right w:w="115.0" w:type="dxa"/>
      </w:tblCellMar>
    </w:tblPr>
  </w:style>
  <w:style w:type="table" w:styleId="afffffff" w:customStyle="1">
    <w:basedOn w:val="TableNormal2"/>
    <w:tblPr>
      <w:tblStyleRowBandSize w:val="1"/>
      <w:tblStyleColBandSize w:val="1"/>
      <w:tblCellMar>
        <w:top w:w="100.0" w:type="dxa"/>
        <w:left w:w="100.0" w:type="dxa"/>
        <w:bottom w:w="100.0" w:type="dxa"/>
        <w:right w:w="100.0" w:type="dxa"/>
      </w:tblCellMar>
    </w:tblPr>
  </w:style>
  <w:style w:type="table" w:styleId="afffffff0" w:customStyle="1">
    <w:basedOn w:val="TableNormal2"/>
    <w:tblPr>
      <w:tblStyleRowBandSize w:val="1"/>
      <w:tblStyleColBandSize w:val="1"/>
      <w:tblCellMar>
        <w:top w:w="100.0" w:type="dxa"/>
        <w:left w:w="100.0" w:type="dxa"/>
        <w:bottom w:w="100.0" w:type="dxa"/>
        <w:right w:w="100.0" w:type="dxa"/>
      </w:tblCellMar>
    </w:tblPr>
  </w:style>
  <w:style w:type="table" w:styleId="afffffff1" w:customStyle="1">
    <w:basedOn w:val="TableNormal2"/>
    <w:tblPr>
      <w:tblStyleRowBandSize w:val="1"/>
      <w:tblStyleColBandSize w:val="1"/>
      <w:tblCellMar>
        <w:top w:w="100.0" w:type="dxa"/>
        <w:left w:w="100.0" w:type="dxa"/>
        <w:bottom w:w="100.0" w:type="dxa"/>
        <w:right w:w="100.0" w:type="dxa"/>
      </w:tblCellMar>
    </w:tblPr>
  </w:style>
  <w:style w:type="table" w:styleId="afffffff2" w:customStyle="1">
    <w:basedOn w:val="TableNormal2"/>
    <w:tblPr>
      <w:tblStyleRowBandSize w:val="1"/>
      <w:tblStyleColBandSize w:val="1"/>
      <w:tblCellMar>
        <w:left w:w="115.0" w:type="dxa"/>
        <w:right w:w="115.0" w:type="dxa"/>
      </w:tblCellMar>
    </w:tblPr>
  </w:style>
  <w:style w:type="table" w:styleId="afffffff3" w:customStyle="1">
    <w:basedOn w:val="TableNormal2"/>
    <w:tblPr>
      <w:tblStyleRowBandSize w:val="1"/>
      <w:tblStyleColBandSize w:val="1"/>
      <w:tblCellMar>
        <w:top w:w="100.0" w:type="dxa"/>
        <w:left w:w="100.0" w:type="dxa"/>
        <w:bottom w:w="100.0" w:type="dxa"/>
        <w:right w:w="100.0" w:type="dxa"/>
      </w:tblCellMar>
    </w:tblPr>
  </w:style>
  <w:style w:type="table" w:styleId="afffffff4" w:customStyle="1">
    <w:basedOn w:val="TableNormal2"/>
    <w:tblPr>
      <w:tblStyleRowBandSize w:val="1"/>
      <w:tblStyleColBandSize w:val="1"/>
      <w:tblCellMar>
        <w:top w:w="100.0" w:type="dxa"/>
        <w:left w:w="100.0" w:type="dxa"/>
        <w:bottom w:w="100.0" w:type="dxa"/>
        <w:right w:w="100.0" w:type="dxa"/>
      </w:tblCellMar>
    </w:tblPr>
  </w:style>
  <w:style w:type="table" w:styleId="afffffff5" w:customStyle="1">
    <w:basedOn w:val="TableNormal2"/>
    <w:tblPr>
      <w:tblStyleRowBandSize w:val="1"/>
      <w:tblStyleColBandSize w:val="1"/>
      <w:tblCellMar>
        <w:top w:w="100.0" w:type="dxa"/>
        <w:left w:w="100.0" w:type="dxa"/>
        <w:bottom w:w="100.0" w:type="dxa"/>
        <w:right w:w="100.0" w:type="dxa"/>
      </w:tblCellMar>
    </w:tblPr>
  </w:style>
  <w:style w:type="table" w:styleId="afffffff6" w:customStyle="1">
    <w:basedOn w:val="TableNormal2"/>
    <w:tblPr>
      <w:tblStyleRowBandSize w:val="1"/>
      <w:tblStyleColBandSize w:val="1"/>
      <w:tblCellMar>
        <w:left w:w="115.0" w:type="dxa"/>
        <w:right w:w="115.0" w:type="dxa"/>
      </w:tblCellMar>
    </w:tblPr>
  </w:style>
  <w:style w:type="table" w:styleId="afffffff7" w:customStyle="1">
    <w:basedOn w:val="TableNormal2"/>
    <w:tblPr>
      <w:tblStyleRowBandSize w:val="1"/>
      <w:tblStyleColBandSize w:val="1"/>
      <w:tblCellMar>
        <w:top w:w="100.0" w:type="dxa"/>
        <w:left w:w="100.0" w:type="dxa"/>
        <w:bottom w:w="100.0" w:type="dxa"/>
        <w:right w:w="100.0" w:type="dxa"/>
      </w:tblCellMar>
    </w:tblPr>
  </w:style>
  <w:style w:type="table" w:styleId="afffffff8" w:customStyle="1">
    <w:basedOn w:val="TableNormal2"/>
    <w:tblPr>
      <w:tblStyleRowBandSize w:val="1"/>
      <w:tblStyleColBandSize w:val="1"/>
      <w:tblCellMar>
        <w:top w:w="100.0" w:type="dxa"/>
        <w:left w:w="100.0" w:type="dxa"/>
        <w:bottom w:w="100.0" w:type="dxa"/>
        <w:right w:w="100.0" w:type="dxa"/>
      </w:tblCellMar>
    </w:tblPr>
  </w:style>
  <w:style w:type="table" w:styleId="afffffff9" w:customStyle="1">
    <w:basedOn w:val="TableNormal2"/>
    <w:tblPr>
      <w:tblStyleRowBandSize w:val="1"/>
      <w:tblStyleColBandSize w:val="1"/>
      <w:tblCellMar>
        <w:top w:w="100.0" w:type="dxa"/>
        <w:left w:w="100.0" w:type="dxa"/>
        <w:bottom w:w="100.0" w:type="dxa"/>
        <w:right w:w="100.0" w:type="dxa"/>
      </w:tblCellMar>
    </w:tblPr>
  </w:style>
  <w:style w:type="table" w:styleId="afffffffa" w:customStyle="1">
    <w:basedOn w:val="TableNormal2"/>
    <w:tblPr>
      <w:tblStyleRowBandSize w:val="1"/>
      <w:tblStyleColBandSize w:val="1"/>
      <w:tblCellMar>
        <w:top w:w="100.0" w:type="dxa"/>
        <w:left w:w="100.0" w:type="dxa"/>
        <w:bottom w:w="100.0" w:type="dxa"/>
        <w:right w:w="100.0" w:type="dxa"/>
      </w:tblCellMar>
    </w:tblPr>
  </w:style>
  <w:style w:type="table" w:styleId="afffffffb" w:customStyle="1">
    <w:basedOn w:val="TableNormal2"/>
    <w:tblPr>
      <w:tblStyleRowBandSize w:val="1"/>
      <w:tblStyleColBandSize w:val="1"/>
      <w:tblCellMar>
        <w:left w:w="115.0" w:type="dxa"/>
        <w:right w:w="115.0" w:type="dxa"/>
      </w:tblCellMar>
    </w:tblPr>
  </w:style>
  <w:style w:type="table" w:styleId="afffffffc" w:customStyle="1">
    <w:basedOn w:val="TableNormal2"/>
    <w:tblPr>
      <w:tblStyleRowBandSize w:val="1"/>
      <w:tblStyleColBandSize w:val="1"/>
      <w:tblCellMar>
        <w:top w:w="100.0" w:type="dxa"/>
        <w:left w:w="100.0" w:type="dxa"/>
        <w:bottom w:w="100.0" w:type="dxa"/>
        <w:right w:w="100.0" w:type="dxa"/>
      </w:tblCellMar>
    </w:tblPr>
  </w:style>
  <w:style w:type="table" w:styleId="afffffffd" w:customStyle="1">
    <w:basedOn w:val="TableNormal2"/>
    <w:tblPr>
      <w:tblStyleRowBandSize w:val="1"/>
      <w:tblStyleColBandSize w:val="1"/>
      <w:tblCellMar>
        <w:top w:w="100.0" w:type="dxa"/>
        <w:left w:w="100.0" w:type="dxa"/>
        <w:bottom w:w="100.0" w:type="dxa"/>
        <w:right w:w="100.0" w:type="dxa"/>
      </w:tblCellMar>
    </w:tblPr>
  </w:style>
  <w:style w:type="table" w:styleId="afffffffe" w:customStyle="1">
    <w:basedOn w:val="TableNormal2"/>
    <w:tblPr>
      <w:tblStyleRowBandSize w:val="1"/>
      <w:tblStyleColBandSize w:val="1"/>
      <w:tblCellMar>
        <w:left w:w="115.0" w:type="dxa"/>
        <w:right w:w="115.0" w:type="dxa"/>
      </w:tblCellMar>
    </w:tblPr>
  </w:style>
  <w:style w:type="table" w:styleId="affffffff" w:customStyle="1">
    <w:basedOn w:val="TableNormal2"/>
    <w:tblPr>
      <w:tblStyleRowBandSize w:val="1"/>
      <w:tblStyleColBandSize w:val="1"/>
      <w:tblCellMar>
        <w:left w:w="115.0" w:type="dxa"/>
        <w:right w:w="115.0" w:type="dxa"/>
      </w:tblCellMar>
    </w:tblPr>
  </w:style>
  <w:style w:type="table" w:styleId="affffffff0" w:customStyle="1">
    <w:basedOn w:val="TableNormal2"/>
    <w:tblPr>
      <w:tblStyleRowBandSize w:val="1"/>
      <w:tblStyleColBandSize w:val="1"/>
      <w:tblCellMar>
        <w:top w:w="100.0" w:type="dxa"/>
        <w:left w:w="100.0" w:type="dxa"/>
        <w:bottom w:w="100.0" w:type="dxa"/>
        <w:right w:w="100.0" w:type="dxa"/>
      </w:tblCellMar>
    </w:tblPr>
  </w:style>
  <w:style w:type="table" w:styleId="affffffff1" w:customStyle="1">
    <w:basedOn w:val="TableNormal2"/>
    <w:tblPr>
      <w:tblStyleRowBandSize w:val="1"/>
      <w:tblStyleColBandSize w:val="1"/>
      <w:tblCellMar>
        <w:top w:w="100.0" w:type="dxa"/>
        <w:left w:w="100.0" w:type="dxa"/>
        <w:bottom w:w="100.0" w:type="dxa"/>
        <w:right w:w="100.0" w:type="dxa"/>
      </w:tblCellMar>
    </w:tblPr>
  </w:style>
  <w:style w:type="table" w:styleId="affffffff2" w:customStyle="1">
    <w:basedOn w:val="TableNormal2"/>
    <w:tblPr>
      <w:tblStyleRowBandSize w:val="1"/>
      <w:tblStyleColBandSize w:val="1"/>
      <w:tblCellMar>
        <w:left w:w="115.0" w:type="dxa"/>
        <w:right w:w="115.0" w:type="dxa"/>
      </w:tblCellMar>
    </w:tblPr>
  </w:style>
  <w:style w:type="table" w:styleId="affffffff3" w:customStyle="1">
    <w:basedOn w:val="TableNormal2"/>
    <w:pPr>
      <w:spacing w:line="240" w:lineRule="auto"/>
    </w:pPr>
    <w:tblPr>
      <w:tblStyleRowBandSize w:val="1"/>
      <w:tblStyleColBandSize w:val="1"/>
      <w:tblCellMar>
        <w:top w:w="100.0" w:type="dxa"/>
        <w:left w:w="115.0" w:type="dxa"/>
        <w:bottom w:w="100.0" w:type="dxa"/>
        <w:right w:w="115.0" w:type="dxa"/>
      </w:tblCellMar>
    </w:tblPr>
  </w:style>
  <w:style w:type="table" w:styleId="affffffff4" w:customStyle="1">
    <w:basedOn w:val="TableNormal2"/>
    <w:tblPr>
      <w:tblStyleRowBandSize w:val="1"/>
      <w:tblStyleColBandSize w:val="1"/>
      <w:tblCellMar>
        <w:left w:w="115.0" w:type="dxa"/>
        <w:right w:w="115.0" w:type="dxa"/>
      </w:tblCellMar>
    </w:tblPr>
  </w:style>
  <w:style w:type="character" w:styleId="Ttulo3Car" w:customStyle="1">
    <w:name w:val="Título 3 Car"/>
    <w:basedOn w:val="Fuentedeprrafopredeter"/>
    <w:uiPriority w:val="9"/>
    <w:rsid w:val="006752D8"/>
    <w:rPr>
      <w:color w:val="434343"/>
      <w:sz w:val="28"/>
      <w:szCs w:val="28"/>
    </w:rPr>
  </w:style>
  <w:style w:type="character" w:styleId="nfasis">
    <w:name w:val="Emphasis"/>
    <w:basedOn w:val="Fuentedeprrafopredeter"/>
    <w:uiPriority w:val="20"/>
    <w:qFormat w:val="1"/>
    <w:rsid w:val="00901508"/>
    <w:rPr>
      <w:i w:val="1"/>
      <w:iCs w:val="1"/>
    </w:rPr>
  </w:style>
  <w:style w:type="table" w:styleId="affffffff5" w:customStyle="1">
    <w:basedOn w:val="TableNormal1"/>
    <w:tblPr>
      <w:tblStyleRowBandSize w:val="1"/>
      <w:tblStyleColBandSize w:val="1"/>
      <w:tblCellMar>
        <w:left w:w="115.0" w:type="dxa"/>
        <w:right w:w="115.0" w:type="dxa"/>
      </w:tblCellMar>
    </w:tblPr>
  </w:style>
  <w:style w:type="table" w:styleId="affffffff6" w:customStyle="1">
    <w:basedOn w:val="TableNormal1"/>
    <w:pPr>
      <w:spacing w:line="240" w:lineRule="auto"/>
    </w:pPr>
    <w:tblPr>
      <w:tblStyleRowBandSize w:val="1"/>
      <w:tblStyleColBandSize w:val="1"/>
      <w:tblCellMar>
        <w:left w:w="108.0" w:type="dxa"/>
        <w:right w:w="108.0" w:type="dxa"/>
      </w:tblCellMar>
    </w:tblPr>
  </w:style>
  <w:style w:type="table" w:styleId="affffffff7" w:customStyle="1">
    <w:basedOn w:val="TableNormal1"/>
    <w:tblPr>
      <w:tblStyleRowBandSize w:val="1"/>
      <w:tblStyleColBandSize w:val="1"/>
      <w:tblCellMar>
        <w:left w:w="115.0" w:type="dxa"/>
        <w:right w:w="115.0" w:type="dxa"/>
      </w:tblCellMar>
    </w:tblPr>
  </w:style>
  <w:style w:type="table" w:styleId="affffffff8" w:customStyle="1">
    <w:basedOn w:val="TableNormal1"/>
    <w:pPr>
      <w:spacing w:line="240" w:lineRule="auto"/>
    </w:pPr>
    <w:tblPr>
      <w:tblStyleRowBandSize w:val="1"/>
      <w:tblStyleColBandSize w:val="1"/>
      <w:tblCellMar>
        <w:left w:w="108.0" w:type="dxa"/>
        <w:right w:w="108.0" w:type="dxa"/>
      </w:tblCellMar>
    </w:tblPr>
  </w:style>
  <w:style w:type="table" w:styleId="affffffff9" w:customStyle="1">
    <w:basedOn w:val="TableNormal1"/>
    <w:pPr>
      <w:spacing w:line="240" w:lineRule="auto"/>
    </w:pPr>
    <w:tblPr>
      <w:tblStyleRowBandSize w:val="1"/>
      <w:tblStyleColBandSize w:val="1"/>
      <w:tblCellMar>
        <w:left w:w="108.0" w:type="dxa"/>
        <w:right w:w="108.0" w:type="dxa"/>
      </w:tblCellMar>
    </w:tblPr>
  </w:style>
  <w:style w:type="table" w:styleId="affffffffa" w:customStyle="1">
    <w:basedOn w:val="TableNormal1"/>
    <w:pPr>
      <w:spacing w:line="240" w:lineRule="auto"/>
    </w:pPr>
    <w:tblPr>
      <w:tblStyleRowBandSize w:val="1"/>
      <w:tblStyleColBandSize w:val="1"/>
      <w:tblCellMar>
        <w:left w:w="108.0" w:type="dxa"/>
        <w:right w:w="108.0" w:type="dxa"/>
      </w:tblCellMar>
    </w:tblPr>
  </w:style>
  <w:style w:type="table" w:styleId="affffffffb" w:customStyle="1">
    <w:basedOn w:val="TableNormal1"/>
    <w:pPr>
      <w:spacing w:line="240" w:lineRule="auto"/>
    </w:pPr>
    <w:tblPr>
      <w:tblStyleRowBandSize w:val="1"/>
      <w:tblStyleColBandSize w:val="1"/>
      <w:tblCellMar>
        <w:left w:w="108.0" w:type="dxa"/>
        <w:right w:w="108.0" w:type="dxa"/>
      </w:tblCellMar>
    </w:tblPr>
  </w:style>
  <w:style w:type="table" w:styleId="affffffffc" w:customStyle="1">
    <w:basedOn w:val="TableNormal1"/>
    <w:pPr>
      <w:spacing w:line="240" w:lineRule="auto"/>
    </w:pPr>
    <w:tblPr>
      <w:tblStyleRowBandSize w:val="1"/>
      <w:tblStyleColBandSize w:val="1"/>
      <w:tblCellMar>
        <w:left w:w="108.0" w:type="dxa"/>
        <w:right w:w="108.0" w:type="dxa"/>
      </w:tblCellMar>
    </w:tblPr>
  </w:style>
  <w:style w:type="table" w:styleId="affffffffd" w:customStyle="1">
    <w:basedOn w:val="TableNormal1"/>
    <w:pPr>
      <w:spacing w:line="240" w:lineRule="auto"/>
    </w:pPr>
    <w:tblPr>
      <w:tblStyleRowBandSize w:val="1"/>
      <w:tblStyleColBandSize w:val="1"/>
      <w:tblCellMar>
        <w:left w:w="108.0" w:type="dxa"/>
        <w:right w:w="108.0" w:type="dxa"/>
      </w:tblCellMar>
    </w:tblPr>
  </w:style>
  <w:style w:type="table" w:styleId="affffffffe" w:customStyle="1">
    <w:basedOn w:val="TableNormal1"/>
    <w:pPr>
      <w:spacing w:line="240" w:lineRule="auto"/>
    </w:pPr>
    <w:tblPr>
      <w:tblStyleRowBandSize w:val="1"/>
      <w:tblStyleColBandSize w:val="1"/>
      <w:tblCellMar>
        <w:left w:w="108.0" w:type="dxa"/>
        <w:right w:w="108.0" w:type="dxa"/>
      </w:tblCellMar>
    </w:tblPr>
  </w:style>
  <w:style w:type="table" w:styleId="afffffffff" w:customStyle="1">
    <w:basedOn w:val="TableNormal1"/>
    <w:pPr>
      <w:spacing w:line="240" w:lineRule="auto"/>
    </w:pPr>
    <w:tblPr>
      <w:tblStyleRowBandSize w:val="1"/>
      <w:tblStyleColBandSize w:val="1"/>
      <w:tblCellMar>
        <w:left w:w="108.0" w:type="dxa"/>
        <w:right w:w="108.0" w:type="dxa"/>
      </w:tblCellMar>
    </w:tblPr>
  </w:style>
  <w:style w:type="table" w:styleId="afffffffff0" w:customStyle="1">
    <w:basedOn w:val="TableNormal1"/>
    <w:pPr>
      <w:spacing w:line="240" w:lineRule="auto"/>
    </w:pPr>
    <w:tblPr>
      <w:tblStyleRowBandSize w:val="1"/>
      <w:tblStyleColBandSize w:val="1"/>
      <w:tblCellMar>
        <w:left w:w="108.0" w:type="dxa"/>
        <w:right w:w="108.0" w:type="dxa"/>
      </w:tblCellMar>
    </w:tblPr>
  </w:style>
  <w:style w:type="table" w:styleId="afffffffff1" w:customStyle="1">
    <w:basedOn w:val="TableNormal1"/>
    <w:pPr>
      <w:spacing w:line="240" w:lineRule="auto"/>
    </w:pPr>
    <w:tblPr>
      <w:tblStyleRowBandSize w:val="1"/>
      <w:tblStyleColBandSize w:val="1"/>
      <w:tblCellMar>
        <w:left w:w="108.0" w:type="dxa"/>
        <w:right w:w="108.0" w:type="dxa"/>
      </w:tblCellMar>
    </w:tblPr>
  </w:style>
  <w:style w:type="table" w:styleId="afffffffff2" w:customStyle="1">
    <w:basedOn w:val="TableNormal1"/>
    <w:pPr>
      <w:spacing w:line="240" w:lineRule="auto"/>
    </w:pPr>
    <w:tblPr>
      <w:tblStyleRowBandSize w:val="1"/>
      <w:tblStyleColBandSize w:val="1"/>
      <w:tblCellMar>
        <w:left w:w="108.0" w:type="dxa"/>
        <w:right w:w="108.0" w:type="dxa"/>
      </w:tblCellMar>
    </w:tblPr>
  </w:style>
  <w:style w:type="table" w:styleId="afffffffff3" w:customStyle="1">
    <w:basedOn w:val="TableNormal1"/>
    <w:pPr>
      <w:spacing w:line="240" w:lineRule="auto"/>
    </w:pPr>
    <w:tblPr>
      <w:tblStyleRowBandSize w:val="1"/>
      <w:tblStyleColBandSize w:val="1"/>
      <w:tblCellMar>
        <w:left w:w="108.0" w:type="dxa"/>
        <w:right w:w="108.0" w:type="dxa"/>
      </w:tblCellMar>
    </w:tblPr>
  </w:style>
  <w:style w:type="table" w:styleId="afffffffff4"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fff5" w:customStyle="1">
    <w:basedOn w:val="TableNormal1"/>
    <w:pPr>
      <w:spacing w:line="240" w:lineRule="auto"/>
    </w:pPr>
    <w:tblPr>
      <w:tblStyleRowBandSize w:val="1"/>
      <w:tblStyleColBandSize w:val="1"/>
      <w:tblCellMar>
        <w:left w:w="108.0" w:type="dxa"/>
        <w:right w:w="108.0" w:type="dxa"/>
      </w:tblCellMar>
    </w:tblPr>
  </w:style>
  <w:style w:type="table" w:styleId="afffffffff6" w:customStyle="1">
    <w:basedOn w:val="TableNormal1"/>
    <w:tblPr>
      <w:tblStyleRowBandSize w:val="1"/>
      <w:tblStyleColBandSize w:val="1"/>
      <w:tblCellMar>
        <w:left w:w="115.0" w:type="dxa"/>
        <w:right w:w="115.0" w:type="dxa"/>
      </w:tblCellMar>
    </w:tblPr>
  </w:style>
  <w:style w:type="table" w:styleId="afffffffff7" w:customStyle="1">
    <w:basedOn w:val="TableNormal1"/>
    <w:pPr>
      <w:spacing w:line="240" w:lineRule="auto"/>
    </w:pPr>
    <w:tblPr>
      <w:tblStyleRowBandSize w:val="1"/>
      <w:tblStyleColBandSize w:val="1"/>
      <w:tblCellMar>
        <w:left w:w="108.0" w:type="dxa"/>
        <w:right w:w="108.0" w:type="dxa"/>
      </w:tblCellMar>
    </w:tblPr>
  </w:style>
  <w:style w:type="table" w:styleId="afffffffff8" w:customStyle="1">
    <w:basedOn w:val="TableNormal1"/>
    <w:pPr>
      <w:spacing w:line="240" w:lineRule="auto"/>
    </w:pPr>
    <w:tblPr>
      <w:tblStyleRowBandSize w:val="1"/>
      <w:tblStyleColBandSize w:val="1"/>
      <w:tblCellMar>
        <w:left w:w="108.0" w:type="dxa"/>
        <w:right w:w="108.0" w:type="dxa"/>
      </w:tblCellMar>
    </w:tblPr>
  </w:style>
  <w:style w:type="table" w:styleId="afffffffff9" w:customStyle="1">
    <w:basedOn w:val="TableNormal1"/>
    <w:pPr>
      <w:spacing w:line="240" w:lineRule="auto"/>
    </w:pPr>
    <w:tblPr>
      <w:tblStyleRowBandSize w:val="1"/>
      <w:tblStyleColBandSize w:val="1"/>
      <w:tblCellMar>
        <w:left w:w="108.0" w:type="dxa"/>
        <w:right w:w="108.0" w:type="dxa"/>
      </w:tblCellMar>
    </w:tblPr>
  </w:style>
  <w:style w:type="table" w:styleId="afffffffffa" w:customStyle="1">
    <w:basedOn w:val="TableNormal1"/>
    <w:pPr>
      <w:spacing w:line="240" w:lineRule="auto"/>
    </w:pPr>
    <w:tblPr>
      <w:tblStyleRowBandSize w:val="1"/>
      <w:tblStyleColBandSize w:val="1"/>
      <w:tblCellMar>
        <w:left w:w="108.0" w:type="dxa"/>
        <w:right w:w="108.0" w:type="dxa"/>
      </w:tblCellMar>
    </w:tblPr>
  </w:style>
  <w:style w:type="table" w:styleId="afffffffffb" w:customStyle="1">
    <w:basedOn w:val="TableNormal1"/>
    <w:pPr>
      <w:spacing w:line="240" w:lineRule="auto"/>
    </w:pPr>
    <w:tblPr>
      <w:tblStyleRowBandSize w:val="1"/>
      <w:tblStyleColBandSize w:val="1"/>
      <w:tblCellMar>
        <w:left w:w="108.0" w:type="dxa"/>
        <w:right w:w="108.0" w:type="dxa"/>
      </w:tblCellMar>
    </w:tblPr>
  </w:style>
  <w:style w:type="table" w:styleId="afffffffffc" w:customStyle="1">
    <w:basedOn w:val="TableNormal1"/>
    <w:pPr>
      <w:spacing w:line="240" w:lineRule="auto"/>
    </w:pPr>
    <w:tblPr>
      <w:tblStyleRowBandSize w:val="1"/>
      <w:tblStyleColBandSize w:val="1"/>
      <w:tblCellMar>
        <w:left w:w="108.0" w:type="dxa"/>
        <w:right w:w="108.0" w:type="dxa"/>
      </w:tblCellMar>
    </w:tblPr>
  </w:style>
  <w:style w:type="table" w:styleId="afffffffffd" w:customStyle="1">
    <w:basedOn w:val="TableNormal1"/>
    <w:pPr>
      <w:spacing w:line="240" w:lineRule="auto"/>
    </w:pPr>
    <w:tblPr>
      <w:tblStyleRowBandSize w:val="1"/>
      <w:tblStyleColBandSize w:val="1"/>
      <w:tblCellMar>
        <w:left w:w="108.0" w:type="dxa"/>
        <w:right w:w="108.0" w:type="dxa"/>
      </w:tblCellMar>
    </w:tblPr>
  </w:style>
  <w:style w:type="table" w:styleId="afffffffffe" w:customStyle="1">
    <w:basedOn w:val="TableNormal1"/>
    <w:pPr>
      <w:spacing w:line="240" w:lineRule="auto"/>
    </w:pPr>
    <w:tblPr>
      <w:tblStyleRowBandSize w:val="1"/>
      <w:tblStyleColBandSize w:val="1"/>
      <w:tblCellMar>
        <w:left w:w="108.0" w:type="dxa"/>
        <w:right w:w="108.0" w:type="dxa"/>
      </w:tblCellMar>
    </w:tblPr>
  </w:style>
  <w:style w:type="table" w:styleId="affffffffff" w:customStyle="1">
    <w:basedOn w:val="TableNormal1"/>
    <w:pPr>
      <w:spacing w:line="240" w:lineRule="auto"/>
    </w:pPr>
    <w:tblPr>
      <w:tblStyleRowBandSize w:val="1"/>
      <w:tblStyleColBandSize w:val="1"/>
      <w:tblCellMar>
        <w:left w:w="108.0" w:type="dxa"/>
        <w:right w:w="108.0" w:type="dxa"/>
      </w:tblCellMar>
    </w:tblPr>
  </w:style>
  <w:style w:type="table" w:styleId="affffffffff0" w:customStyle="1">
    <w:basedOn w:val="TableNormal1"/>
    <w:pPr>
      <w:spacing w:line="240" w:lineRule="auto"/>
    </w:pPr>
    <w:tblPr>
      <w:tblStyleRowBandSize w:val="1"/>
      <w:tblStyleColBandSize w:val="1"/>
      <w:tblCellMar>
        <w:left w:w="108.0" w:type="dxa"/>
        <w:right w:w="108.0" w:type="dxa"/>
      </w:tblCellMar>
    </w:tblPr>
  </w:style>
  <w:style w:type="table" w:styleId="affffffffff1" w:customStyle="1">
    <w:basedOn w:val="TableNormal1"/>
    <w:pPr>
      <w:spacing w:line="240" w:lineRule="auto"/>
    </w:pPr>
    <w:tblPr>
      <w:tblStyleRowBandSize w:val="1"/>
      <w:tblStyleColBandSize w:val="1"/>
      <w:tblCellMar>
        <w:left w:w="108.0" w:type="dxa"/>
        <w:right w:w="108.0" w:type="dxa"/>
      </w:tblCellMar>
    </w:tblPr>
  </w:style>
  <w:style w:type="table" w:styleId="affffffffff2" w:customStyle="1">
    <w:basedOn w:val="TableNormal1"/>
    <w:pPr>
      <w:spacing w:line="240" w:lineRule="auto"/>
    </w:pPr>
    <w:tblPr>
      <w:tblStyleRowBandSize w:val="1"/>
      <w:tblStyleColBandSize w:val="1"/>
      <w:tblCellMar>
        <w:left w:w="108.0" w:type="dxa"/>
        <w:right w:w="108.0" w:type="dxa"/>
      </w:tblCellMar>
    </w:tblPr>
  </w:style>
  <w:style w:type="table" w:styleId="affffffffff3" w:customStyle="1">
    <w:basedOn w:val="TableNormal1"/>
    <w:tblPr>
      <w:tblStyleRowBandSize w:val="1"/>
      <w:tblStyleColBandSize w:val="1"/>
      <w:tblCellMar>
        <w:left w:w="115.0" w:type="dxa"/>
        <w:right w:w="115.0" w:type="dxa"/>
      </w:tblCellMar>
    </w:tblPr>
  </w:style>
  <w:style w:type="table" w:styleId="affffffffff4" w:customStyle="1">
    <w:basedOn w:val="TableNormal1"/>
    <w:tblPr>
      <w:tblStyleRowBandSize w:val="1"/>
      <w:tblStyleColBandSize w:val="1"/>
      <w:tblCellMar>
        <w:left w:w="115.0" w:type="dxa"/>
        <w:right w:w="115.0" w:type="dxa"/>
      </w:tblCellMar>
    </w:tblPr>
  </w:style>
  <w:style w:type="table" w:styleId="affffffffff5" w:customStyle="1">
    <w:basedOn w:val="TableNormal1"/>
    <w:tblPr>
      <w:tblStyleRowBandSize w:val="1"/>
      <w:tblStyleColBandSize w:val="1"/>
      <w:tblCellMar>
        <w:left w:w="115.0" w:type="dxa"/>
        <w:right w:w="115.0" w:type="dxa"/>
      </w:tblCellMar>
    </w:tblPr>
  </w:style>
  <w:style w:type="table" w:styleId="affffffffff6" w:customStyle="1">
    <w:basedOn w:val="TableNormal1"/>
    <w:pPr>
      <w:spacing w:line="240" w:lineRule="auto"/>
    </w:pPr>
    <w:tblPr>
      <w:tblStyleRowBandSize w:val="1"/>
      <w:tblStyleColBandSize w:val="1"/>
      <w:tblCellMar>
        <w:left w:w="108.0" w:type="dxa"/>
        <w:right w:w="108.0" w:type="dxa"/>
      </w:tblCellMar>
    </w:tblPr>
  </w:style>
  <w:style w:type="table" w:styleId="affffffffff7" w:customStyle="1">
    <w:basedOn w:val="TableNormal1"/>
    <w:pPr>
      <w:spacing w:line="240" w:lineRule="auto"/>
    </w:pPr>
    <w:tblPr>
      <w:tblStyleRowBandSize w:val="1"/>
      <w:tblStyleColBandSize w:val="1"/>
      <w:tblCellMar>
        <w:left w:w="108.0" w:type="dxa"/>
        <w:right w:w="108.0" w:type="dxa"/>
      </w:tblCellMar>
    </w:tblPr>
  </w:style>
  <w:style w:type="table" w:styleId="affffffffff8" w:customStyle="1">
    <w:basedOn w:val="TableNormal1"/>
    <w:tblPr>
      <w:tblStyleRowBandSize w:val="1"/>
      <w:tblStyleColBandSize w:val="1"/>
      <w:tblCellMar>
        <w:left w:w="115.0" w:type="dxa"/>
        <w:right w:w="115.0" w:type="dxa"/>
      </w:tblCellMar>
    </w:tblPr>
  </w:style>
  <w:style w:type="table" w:styleId="affffffffff9" w:customStyle="1">
    <w:basedOn w:val="TableNormal1"/>
    <w:pPr>
      <w:spacing w:line="240" w:lineRule="auto"/>
    </w:pPr>
    <w:tblPr>
      <w:tblStyleRowBandSize w:val="1"/>
      <w:tblStyleColBandSize w:val="1"/>
      <w:tblCellMar>
        <w:left w:w="108.0" w:type="dxa"/>
        <w:right w:w="108.0" w:type="dxa"/>
      </w:tblCellMar>
    </w:tblPr>
  </w:style>
  <w:style w:type="table" w:styleId="affffffffffa" w:customStyle="1">
    <w:basedOn w:val="TableNormal1"/>
    <w:tblPr>
      <w:tblStyleRowBandSize w:val="1"/>
      <w:tblStyleColBandSize w:val="1"/>
      <w:tblCellMar>
        <w:left w:w="115.0" w:type="dxa"/>
        <w:right w:w="115.0" w:type="dxa"/>
      </w:tblCellMar>
    </w:tblPr>
  </w:style>
  <w:style w:type="table" w:styleId="affffffffffb" w:customStyle="1">
    <w:basedOn w:val="TableNormal1"/>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0.0" w:type="dxa"/>
        <w:left w:w="115.0" w:type="dxa"/>
        <w:bottom w:w="0.0" w:type="dxa"/>
        <w:right w:w="115.0" w:type="dxa"/>
      </w:tblCellMar>
    </w:tblPr>
  </w:style>
  <w:style w:type="table" w:styleId="affffffffffd"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e"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0"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1" w:customStyle="1">
    <w:basedOn w:val="TableNormal0"/>
    <w:tblPr>
      <w:tblStyleRowBandSize w:val="1"/>
      <w:tblStyleColBandSize w:val="1"/>
      <w:tblCellMar>
        <w:top w:w="0.0" w:type="dxa"/>
        <w:left w:w="115.0" w:type="dxa"/>
        <w:bottom w:w="0.0" w:type="dxa"/>
        <w:right w:w="115.0" w:type="dxa"/>
      </w:tblCellMar>
    </w:tblPr>
  </w:style>
  <w:style w:type="table" w:styleId="afffffffffff2" w:customStyle="1">
    <w:basedOn w:val="TableNormal0"/>
    <w:pPr>
      <w:spacing w:line="240" w:lineRule="auto"/>
    </w:pPr>
    <w:tblPr>
      <w:tblStyleRowBandSize w:val="1"/>
      <w:tblStyleColBandSize w:val="1"/>
      <w:tblCellMar>
        <w:left w:w="115.0" w:type="dxa"/>
        <w:right w:w="115.0" w:type="dxa"/>
      </w:tblCellMar>
    </w:tblPr>
  </w:style>
  <w:style w:type="table" w:styleId="afffffffffff3" w:customStyle="1">
    <w:basedOn w:val="TableNormal0"/>
    <w:tblPr>
      <w:tblStyleRowBandSize w:val="1"/>
      <w:tblStyleColBandSize w:val="1"/>
      <w:tblCellMar>
        <w:top w:w="0.0" w:type="dxa"/>
        <w:left w:w="115.0" w:type="dxa"/>
        <w:bottom w:w="0.0" w:type="dxa"/>
        <w:right w:w="115.0" w:type="dxa"/>
      </w:tblCellMar>
    </w:tblPr>
  </w:style>
  <w:style w:type="table" w:styleId="afffffffffff4"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5"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6"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7"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fffffffffff8" w:customStyle="1">
    <w:basedOn w:val="TableNormal0"/>
    <w:tblPr>
      <w:tblStyleRowBandSize w:val="1"/>
      <w:tblStyleColBandSize w:val="1"/>
      <w:tblCellMar>
        <w:top w:w="0.0" w:type="dxa"/>
        <w:left w:w="115.0" w:type="dxa"/>
        <w:bottom w:w="0.0" w:type="dxa"/>
        <w:right w:w="115.0" w:type="dxa"/>
      </w:tblCellMar>
    </w:tblPr>
  </w:style>
  <w:style w:type="table" w:styleId="afffffffffff9" w:customStyle="1">
    <w:basedOn w:val="TableNormal0"/>
    <w:pPr>
      <w:spacing w:line="240" w:lineRule="auto"/>
    </w:pPr>
    <w:tblPr>
      <w:tblStyleRowBandSize w:val="1"/>
      <w:tblStyleColBandSize w:val="1"/>
      <w:tblCellMar>
        <w:left w:w="115.0" w:type="dxa"/>
        <w:right w:w="115.0" w:type="dxa"/>
      </w:tblCellMar>
    </w:tblPr>
  </w:style>
  <w:style w:type="table" w:styleId="afffffffffffa" w:customStyle="1">
    <w:basedOn w:val="TableNormal0"/>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tm804mZloMRUBiUQijoan0ubw==">CgMxLjAaHwoBMBIaChgICVIUChJ0YWJsZS43dGo2dW9xa3J2ZjUaHgoBMRIZChcICVITChF0YWJsZS42Z3dpbGI4Y215djIOaC44dHd6MGxyd2c5OWk4AHIhMXdRTnJYcm13VDl3RjFCV1R2WXhnd3JUUUFVR19CQUZp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2024-08-15T20:14:00Z</dcterms:created>
  <dc:creator>Susana Tapia</dc:creator>
</cp:coreProperties>
</file>