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CIRCUITOS EN LOS DISTRITOS CREATIVOS – AGENDA ALTERNA DE LA BIENAL DE ARTE DE BOGOTÁ.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5850"/>
        <w:tblGridChange w:id="0">
          <w:tblGrid>
            <w:gridCol w:w="3090"/>
            <w:gridCol w:w="585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agrupación o persona natural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del representante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Cédula del representante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Dirección de residencia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propuesta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="240" w:lineRule="auto"/>
        <w:ind w:left="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Seleccione el o los Distrito Creativos donde se desarrollará el circuito :</w:t>
        <w:br w:type="textWrapping"/>
        <w:t xml:space="preserve"> ☐ Candelaria – Santa Fe</w:t>
        <w:br w:type="textWrapping"/>
        <w:t xml:space="preserve"> ☐ Teusaquillo</w:t>
        <w:br w:type="textWrapping"/>
        <w:t xml:space="preserve"> ☐ Centro Internacional</w:t>
        <w:br w:type="textWrapping"/>
        <w:t xml:space="preserve"> ☐ Diverso La Playa</w:t>
        <w:br w:type="textWrapping"/>
        <w:t xml:space="preserve"> ☐ Chapinero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¿Cuál es la propuesta de circuito artístico que presenta? (máx. 1.000 caracteres)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¿Cómo integra su propuesta a los agentes, artistas y/o espacios artístico-culturales del Distrito Creativo?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diálogo establece su propuesta con la temática central de la Bienal Internacional de Arte y Ciudad de Bogotá BOG25: </w:t>
      </w:r>
      <w:r w:rsidDel="00000000" w:rsidR="00000000" w:rsidRPr="00000000">
        <w:rPr>
          <w:rFonts w:ascii="Poppins" w:cs="Poppins" w:eastAsia="Poppins" w:hAnsi="Poppins"/>
          <w:b w:val="1"/>
          <w:i w:val="1"/>
          <w:color w:val="3f4254"/>
          <w:sz w:val="20"/>
          <w:szCs w:val="20"/>
          <w:rtl w:val="0"/>
        </w:rPr>
        <w:t xml:space="preserve">Ensayos sobre la felicidad</w:t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¿Cuáles serán las temáticas relevantes de su propuesta y cómo se relacionan con la identidad y vocación cultural del Distrito Creativo?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¿De qué manera su propuesta aporta creatividad e innovación para ofrecer experiencias alternativas a la ciudadanía y visitantes de la Bienal?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720" w:firstLine="0"/>
        <w:rPr>
          <w:rFonts w:ascii="Poppins" w:cs="Poppins" w:eastAsia="Poppins" w:hAnsi="Poppins"/>
          <w:color w:val="3f4254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¿Cuántas y cuáles actividades harán parte del circuito? (mínimo 3 actividades).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Describa de manera breve la estrategia y mecanismos de comunicación que implementará para la difusión del circuito.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acciones de promoción desarrollará para atraer públicos locales, visitantes de la Bienal y comunidad del Distrito Creativo?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Describa el plan de trabajo y el cronograma de actividades para desarrollar la propuesta.</w:t>
        <w:br w:type="textWrapping"/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04395086"/>
        <w:tag w:val="goog_rdk_0"/>
      </w:sdtPr>
      <w:sdtContent>
        <w:tbl>
          <w:tblPr>
            <w:tblStyle w:val="Table2"/>
            <w:tblW w:w="9781.0" w:type="dxa"/>
            <w:jc w:val="left"/>
            <w:tblInd w:w="13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622"/>
            <w:gridCol w:w="849"/>
            <w:gridCol w:w="984"/>
            <w:gridCol w:w="804"/>
            <w:gridCol w:w="1858"/>
            <w:gridCol w:w="2664"/>
            <w:tblGridChange w:id="0">
              <w:tblGrid>
                <w:gridCol w:w="2622"/>
                <w:gridCol w:w="849"/>
                <w:gridCol w:w="984"/>
                <w:gridCol w:w="804"/>
                <w:gridCol w:w="1858"/>
                <w:gridCol w:w="266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6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Actividad/Descripción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Fecha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Horario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Lugar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Requerimientos Técnicos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Artistas, Talleristas, Guías u otro requerido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51">
      <w:pPr>
        <w:shd w:fill="ffffff" w:val="clear"/>
        <w:spacing w:after="280" w:before="280" w:line="240" w:lineRule="auto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280" w:before="280" w:line="240" w:lineRule="auto"/>
        <w:ind w:left="0" w:firstLine="72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12. Indique el número de personas beneficiarias que proyecta alcanzar con esta iniciativa.</w:t>
      </w:r>
    </w:p>
    <w:sdt>
      <w:sdtPr>
        <w:lock w:val="contentLocked"/>
        <w:id w:val="-1929382478"/>
        <w:tag w:val="goog_rdk_1"/>
      </w:sdtPr>
      <w:sdtContent>
        <w:tbl>
          <w:tblPr>
            <w:tblStyle w:val="Table3"/>
            <w:tblW w:w="996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81"/>
            <w:gridCol w:w="4981"/>
            <w:tblGridChange w:id="0">
              <w:tblGrid>
                <w:gridCol w:w="4981"/>
                <w:gridCol w:w="498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Directos</w:t>
                </w:r>
              </w:p>
              <w:p w:rsidR="00000000" w:rsidDel="00000000" w:rsidP="00000000" w:rsidRDefault="00000000" w:rsidRPr="00000000" w14:paraId="00000054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(Talleristas, creadores, personal logístico, artistas, etc.)</w:t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indirectos</w:t>
                </w:r>
              </w:p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(Ciudadanía visitante)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ind w:hanging="2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240" w:before="240" w:line="276" w:lineRule="auto"/>
        <w:ind w:left="0" w:firstLine="72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13.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3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8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E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0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A1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A2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A3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A4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240" w:before="240" w:line="276" w:lineRule="auto"/>
        <w:ind w:left="360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-741676</wp:posOffset>
          </wp:positionH>
          <wp:positionV relativeFrom="paragraph">
            <wp:posOffset>-438145</wp:posOffset>
          </wp:positionV>
          <wp:extent cx="7782560" cy="741045"/>
          <wp:effectExtent b="0" l="0" r="0" t="0"/>
          <wp:wrapSquare wrapText="bothSides" distB="0" distT="0" distL="114300" distR="114300"/>
          <wp:docPr id="3327674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XfLSCnpWOYVbilxWoXbIhCHlw==">CgMxLjAaHgoBMBIZChcICVITChF0YWJsZS44ejVoazVzbmtkNRofCgExEhoKGAgJUhQKEnRhYmxlLnJ4ZjBkdHBuMmc0eDgAciExV2ZsUVVmVFhyR2EzZXBycnlwLUE3MkFub29mbzRDams=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2025-08-21T15:20:00Z</dcterms:created>
  <dc:creator>DAVID</dc:creator>
</cp:coreProperties>
</file>