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6nm11gvi6d9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postulante para participar en la invitación Cultural Territorios Vivos 24/7 (</w:t>
      </w:r>
      <w:r w:rsidDel="00000000" w:rsidR="00000000" w:rsidRPr="00000000">
        <w:rPr>
          <w:rFonts w:ascii="Arial" w:cs="Arial" w:eastAsia="Arial" w:hAnsi="Arial"/>
          <w:rtl w:val="0"/>
        </w:rPr>
        <w:t xml:space="preserve">Candelaria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numeral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4.2  de las Condiciones Generales de Participación del Programa Distrital de Estímulos 2025.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3FNT6x8AmY3T+johKFlFo+6hQ==">CgMxLjAyDmguNm5tMTFndmk2ZDl4MglpZC5namRneHM4AHIhMTg5ZW51ZW4zcGVQRWVpTUZBTGtPQld0S2J1VUo3N2pv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2025-07-16T16:50:00Z</dcterms:created>
  <dc:creator>MARTHA REYES CASTILLO Reyes Castillo</dc:creator>
</cp:coreProperties>
</file>