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6nm11gvi6d9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la invitación Cultural Territorios Vivos 24/7 (T</w:t>
      </w:r>
      <w:r w:rsidDel="00000000" w:rsidR="00000000" w:rsidRPr="00000000">
        <w:rPr>
          <w:rFonts w:ascii="Arial" w:cs="Arial" w:eastAsia="Arial" w:hAnsi="Arial"/>
          <w:rtl w:val="0"/>
        </w:rPr>
        <w:t xml:space="preserve">eusaquillo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numeral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4.2  de las Condiciones Generales de Participación del Programa Distrital de Estímulos 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jcO+HY/NVlgSX4zk9YmtdCCnQ==">CgMxLjAyDmguNm5tMTFndmk2ZDl4MglpZC5namRneHM4AHIhMTY5bmw2NzNvTzV1ZEEzcEFLQTRnYVJyUjhndTN0QlFr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2025-07-16T16:50:00Z</dcterms:created>
  <dc:creator>MARTHA REYES CASTILLO Reyes Castillo</dc:creator>
</cp:coreProperties>
</file>