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participante en la Invitación Cultural: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1"/>
          <w:szCs w:val="21"/>
          <w:rtl w:val="0"/>
        </w:rPr>
        <w:t xml:space="preserve">Escenarios de experiencia para las cosas buenas en TransMi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rtl w:val="0"/>
        </w:rPr>
        <w:t xml:space="preserve">de la Secretaría Distrital de Cultura, Recreación y Deporte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cuento con residencia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ubicada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requisito solicitado en la mencionada invitación cultural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h6BjKjoKn5nUbhjlq7tDwtf/w==">CgMxLjA4AHIhMUk0V01aV1YtcERsSkhjZnFWUEhSZ3BwWlVuUW92azd5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2024-05-31T18:15:00Z</dcterms:created>
  <dc:creator>MARTHA REYES CASTILLO Reyes Castillo</dc:creator>
</cp:coreProperties>
</file>