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line="240" w:lineRule="auto"/>
        <w:rPr>
          <w:rFonts w:ascii="Roboto" w:cs="Roboto" w:eastAsia="Roboto" w:hAnsi="Roboto"/>
          <w:b w:val="1"/>
          <w:color w:val="55308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line="240" w:lineRule="auto"/>
        <w:rPr>
          <w:rFonts w:ascii="Roboto" w:cs="Roboto" w:eastAsia="Roboto" w:hAnsi="Roboto"/>
          <w:b w:val="1"/>
          <w:color w:val="55308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Roboto" w:cs="Roboto" w:eastAsia="Roboto" w:hAnsi="Roboto"/>
          <w:b w:val="1"/>
          <w:color w:val="55308d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55308d"/>
          <w:sz w:val="32"/>
          <w:szCs w:val="32"/>
          <w:rtl w:val="0"/>
        </w:rPr>
        <w:t xml:space="preserve">INVITACIÓN CULTURAL</w:t>
      </w:r>
    </w:p>
    <w:p w:rsidR="00000000" w:rsidDel="00000000" w:rsidP="00000000" w:rsidRDefault="00000000" w:rsidRPr="00000000" w14:paraId="00000004">
      <w:pPr>
        <w:shd w:fill="ffffff" w:val="clear"/>
        <w:spacing w:line="240" w:lineRule="auto"/>
        <w:rPr>
          <w:rFonts w:ascii="Roboto" w:cs="Roboto" w:eastAsia="Roboto" w:hAnsi="Roboto"/>
          <w:b w:val="1"/>
          <w:color w:val="8e86ae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color w:val="8e86ae"/>
          <w:sz w:val="32"/>
          <w:szCs w:val="32"/>
          <w:rtl w:val="0"/>
        </w:rPr>
        <w:t xml:space="preserve">Arte y Transformación Urbana: Arte a la KY 2024</w:t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6"/>
          <w:szCs w:val="26"/>
        </w:rPr>
      </w:pPr>
      <w:bookmarkStart w:colFirst="0" w:colLast="0" w:name="_a8cmdd648ank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Rule="auto"/>
        <w:jc w:val="both"/>
        <w:rPr>
          <w:b w:val="1"/>
          <w:color w:val="000000"/>
          <w:sz w:val="26"/>
          <w:szCs w:val="26"/>
        </w:rPr>
      </w:pPr>
      <w:bookmarkStart w:colFirst="0" w:colLast="0" w:name="_vts1sc35d9bn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Guía para la formulación de presupuesto de una propuesta artística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Formular un presupuesto para una iniciativa artística es un paso crucial para asegurar el éxito y la viabilidad del proyecto. A continuación, se presenta una guía detallada para ayudarle a crear un presupuesto claro y bien estructurado:</w:t>
      </w:r>
    </w:p>
    <w:p w:rsidR="00000000" w:rsidDel="00000000" w:rsidP="00000000" w:rsidRDefault="00000000" w:rsidRPr="00000000" w14:paraId="00000008">
      <w:pPr>
        <w:pStyle w:val="Heading4"/>
        <w:keepNext w:val="0"/>
        <w:keepLines w:val="0"/>
        <w:spacing w:after="40" w:before="240" w:lineRule="auto"/>
        <w:jc w:val="both"/>
        <w:rPr>
          <w:b w:val="1"/>
          <w:color w:val="000000"/>
          <w:sz w:val="22"/>
          <w:szCs w:val="22"/>
        </w:rPr>
      </w:pPr>
      <w:bookmarkStart w:colFirst="0" w:colLast="0" w:name="_4xq6tkuqo1k9" w:id="2"/>
      <w:bookmarkEnd w:id="2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1. Definición del proyecto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24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Descripción del proyecto</w:t>
      </w:r>
      <w:r w:rsidDel="00000000" w:rsidR="00000000" w:rsidRPr="00000000">
        <w:rPr>
          <w:rtl w:val="0"/>
        </w:rPr>
        <w:t xml:space="preserve">: Breve resumen del proyecto, incluyendo objetivos, concepto y alcance.</w:t>
      </w:r>
    </w:p>
    <w:p w:rsidR="00000000" w:rsidDel="00000000" w:rsidP="00000000" w:rsidRDefault="00000000" w:rsidRPr="00000000" w14:paraId="0000000A">
      <w:pPr>
        <w:pStyle w:val="Heading4"/>
        <w:keepNext w:val="0"/>
        <w:keepLines w:val="0"/>
        <w:spacing w:after="40" w:before="240" w:lineRule="auto"/>
        <w:jc w:val="both"/>
        <w:rPr/>
      </w:pPr>
      <w:bookmarkStart w:colFirst="0" w:colLast="0" w:name="_ideyj8o6cuoc" w:id="3"/>
      <w:bookmarkEnd w:id="3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2. Identificación de los componentes del 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Recurso humano</w:t>
      </w:r>
      <w:r w:rsidDel="00000000" w:rsidR="00000000" w:rsidRPr="00000000">
        <w:rPr>
          <w:rtl w:val="0"/>
        </w:rPr>
        <w:t xml:space="preserve">: Honorarios para artistas, técnicos, diseñadores, y cualquier otro personal necesario.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Materiales e insumos</w:t>
      </w:r>
      <w:r w:rsidDel="00000000" w:rsidR="00000000" w:rsidRPr="00000000">
        <w:rPr>
          <w:rtl w:val="0"/>
        </w:rPr>
        <w:t xml:space="preserve">: Lista de todos los materiales necesarios, incluyendo cantidades y costos unitarios.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Difusión y/o publicidad</w:t>
      </w:r>
      <w:r w:rsidDel="00000000" w:rsidR="00000000" w:rsidRPr="00000000">
        <w:rPr>
          <w:rtl w:val="0"/>
        </w:rPr>
        <w:t xml:space="preserve">: Gastos en publicidad, diseño de materiales promocionales, impresión, y distribución.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Logística</w:t>
      </w:r>
      <w:r w:rsidDel="00000000" w:rsidR="00000000" w:rsidRPr="00000000">
        <w:rPr>
          <w:rtl w:val="0"/>
        </w:rPr>
        <w:t xml:space="preserve">: Los costos de logística en un evento artístico hace referencia a los gastos que se invierten en la planificación, organización y coordinación de todos los elementos necesarios para que el evento se lleve a cabo de manera exitosa.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Alimentación: </w:t>
      </w:r>
      <w:r w:rsidDel="00000000" w:rsidR="00000000" w:rsidRPr="00000000">
        <w:rPr>
          <w:rtl w:val="0"/>
        </w:rPr>
        <w:t xml:space="preserve">Costos asociados al catering, refrigerios, hidratación entre otros, para artistas o asistentes.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Transporte: </w:t>
      </w:r>
      <w:r w:rsidDel="00000000" w:rsidR="00000000" w:rsidRPr="00000000">
        <w:rPr>
          <w:rtl w:val="0"/>
        </w:rPr>
        <w:t xml:space="preserve">Costos asociados con el transporte de materiales, obras de arte y personas.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Permisos:</w:t>
      </w:r>
      <w:r w:rsidDel="00000000" w:rsidR="00000000" w:rsidRPr="00000000">
        <w:rPr>
          <w:rtl w:val="0"/>
        </w:rPr>
        <w:t xml:space="preserve"> Cualquier permiso legal o licencia necesaria para realizar el proyecto.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Requerimientos técnicos</w:t>
      </w:r>
      <w:r w:rsidDel="00000000" w:rsidR="00000000" w:rsidRPr="00000000">
        <w:rPr>
          <w:rtl w:val="0"/>
        </w:rPr>
        <w:t xml:space="preserve">: Herramientas, equipos tecnológicos, o instrumentos específicos que se necesitan alquilar o comprar.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4"/>
        <w:keepNext w:val="0"/>
        <w:keepLines w:val="0"/>
        <w:spacing w:after="40" w:before="240" w:lineRule="auto"/>
        <w:jc w:val="both"/>
        <w:rPr>
          <w:b w:val="1"/>
          <w:color w:val="000000"/>
          <w:sz w:val="22"/>
          <w:szCs w:val="22"/>
        </w:rPr>
      </w:pPr>
      <w:bookmarkStart w:colFirst="0" w:colLast="0" w:name="_o31itgcw6ddb" w:id="4"/>
      <w:bookmarkEnd w:id="4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3. Categorías del presupuesto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Divide los gastos en categorías principales para facilitar la organización y la comprensión del presupuesto. Ejemplos de categorías incluyen: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Gastos de producción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Materiales</w:t>
      </w:r>
    </w:p>
    <w:p w:rsidR="00000000" w:rsidDel="00000000" w:rsidP="00000000" w:rsidRDefault="00000000" w:rsidRPr="00000000" w14:paraId="00000017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Equipo</w:t>
      </w:r>
    </w:p>
    <w:p w:rsidR="00000000" w:rsidDel="00000000" w:rsidP="00000000" w:rsidRDefault="00000000" w:rsidRPr="00000000" w14:paraId="00000018">
      <w:pPr>
        <w:numPr>
          <w:ilvl w:val="1"/>
          <w:numId w:val="3"/>
        </w:numPr>
        <w:spacing w:after="24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Espacios de trabajo</w:t>
      </w:r>
    </w:p>
    <w:p w:rsidR="00000000" w:rsidDel="00000000" w:rsidP="00000000" w:rsidRDefault="00000000" w:rsidRPr="00000000" w14:paraId="00000019">
      <w:pPr>
        <w:spacing w:after="240" w:before="240" w:lineRule="auto"/>
        <w:ind w:left="7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Gastos de personal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B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Honorarios</w:t>
      </w:r>
    </w:p>
    <w:p w:rsidR="00000000" w:rsidDel="00000000" w:rsidP="00000000" w:rsidRDefault="00000000" w:rsidRPr="00000000" w14:paraId="0000001C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Subcontrataciones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Gastos de logística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E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Transporte</w:t>
      </w:r>
    </w:p>
    <w:p w:rsidR="00000000" w:rsidDel="00000000" w:rsidP="00000000" w:rsidRDefault="00000000" w:rsidRPr="00000000" w14:paraId="0000001F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Almacenamiento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Gastos administrativos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1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Permisos y licencias</w:t>
      </w:r>
    </w:p>
    <w:p w:rsidR="00000000" w:rsidDel="00000000" w:rsidP="00000000" w:rsidRDefault="00000000" w:rsidRPr="00000000" w14:paraId="00000022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Seguro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Gastos de marketing y promoción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4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Publicidad</w:t>
      </w:r>
    </w:p>
    <w:p w:rsidR="00000000" w:rsidDel="00000000" w:rsidP="00000000" w:rsidRDefault="00000000" w:rsidRPr="00000000" w14:paraId="00000025">
      <w:pPr>
        <w:numPr>
          <w:ilvl w:val="1"/>
          <w:numId w:val="3"/>
        </w:numPr>
        <w:spacing w:after="0" w:afterAutospacing="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Diseño gráfico</w:t>
      </w:r>
    </w:p>
    <w:p w:rsidR="00000000" w:rsidDel="00000000" w:rsidP="00000000" w:rsidRDefault="00000000" w:rsidRPr="00000000" w14:paraId="00000026">
      <w:pPr>
        <w:numPr>
          <w:ilvl w:val="1"/>
          <w:numId w:val="3"/>
        </w:numPr>
        <w:spacing w:after="240" w:before="0" w:beforeAutospacing="0" w:lineRule="auto"/>
        <w:ind w:left="1440" w:hanging="360"/>
        <w:jc w:val="both"/>
      </w:pPr>
      <w:r w:rsidDel="00000000" w:rsidR="00000000" w:rsidRPr="00000000">
        <w:rPr>
          <w:rtl w:val="0"/>
        </w:rPr>
        <w:t xml:space="preserve">Eventos de lanzamiento</w:t>
      </w:r>
    </w:p>
    <w:p w:rsidR="00000000" w:rsidDel="00000000" w:rsidP="00000000" w:rsidRDefault="00000000" w:rsidRPr="00000000" w14:paraId="00000027">
      <w:pPr>
        <w:pStyle w:val="Heading4"/>
        <w:keepNext w:val="0"/>
        <w:keepLines w:val="0"/>
        <w:spacing w:after="40" w:before="240" w:lineRule="auto"/>
        <w:jc w:val="both"/>
        <w:rPr>
          <w:b w:val="1"/>
          <w:color w:val="000000"/>
          <w:sz w:val="22"/>
          <w:szCs w:val="22"/>
        </w:rPr>
      </w:pPr>
      <w:bookmarkStart w:colFirst="0" w:colLast="0" w:name="_cq3om6thas41" w:id="5"/>
      <w:bookmarkEnd w:id="5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4. Estimación de costos</w:t>
      </w:r>
    </w:p>
    <w:p w:rsidR="00000000" w:rsidDel="00000000" w:rsidP="00000000" w:rsidRDefault="00000000" w:rsidRPr="00000000" w14:paraId="0000002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Para cada componente identificado, estima los costos detalladamente. estos pueden incluir: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after="0" w:afterAutospacing="0" w:before="24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Costo Unitario</w:t>
      </w:r>
      <w:r w:rsidDel="00000000" w:rsidR="00000000" w:rsidRPr="00000000">
        <w:rPr>
          <w:rtl w:val="0"/>
        </w:rPr>
        <w:t xml:space="preserve">: Precio por unidad de cada ítem.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Cantidad Necesaria</w:t>
      </w:r>
      <w:r w:rsidDel="00000000" w:rsidR="00000000" w:rsidRPr="00000000">
        <w:rPr>
          <w:rtl w:val="0"/>
        </w:rPr>
        <w:t xml:space="preserve">: Número de unidades requeridas.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240" w:before="0" w:beforeAutospacing="0" w:lineRule="auto"/>
        <w:ind w:left="720" w:hanging="360"/>
        <w:jc w:val="both"/>
      </w:pPr>
      <w:r w:rsidDel="00000000" w:rsidR="00000000" w:rsidRPr="00000000">
        <w:rPr>
          <w:b w:val="1"/>
          <w:rtl w:val="0"/>
        </w:rPr>
        <w:t xml:space="preserve">Costo Total</w:t>
      </w:r>
      <w:r w:rsidDel="00000000" w:rsidR="00000000" w:rsidRPr="00000000">
        <w:rPr>
          <w:rtl w:val="0"/>
        </w:rPr>
        <w:t xml:space="preserve">: Multiplicación del costo unitario por la cantidad necesaria.</w:t>
      </w:r>
    </w:p>
    <w:p w:rsidR="00000000" w:rsidDel="00000000" w:rsidP="00000000" w:rsidRDefault="00000000" w:rsidRPr="00000000" w14:paraId="0000002C">
      <w:pPr>
        <w:pStyle w:val="Heading4"/>
        <w:keepNext w:val="0"/>
        <w:keepLines w:val="0"/>
        <w:spacing w:after="40" w:before="240" w:lineRule="auto"/>
        <w:jc w:val="both"/>
        <w:rPr>
          <w:b w:val="1"/>
          <w:color w:val="000000"/>
          <w:sz w:val="22"/>
          <w:szCs w:val="22"/>
        </w:rPr>
      </w:pPr>
      <w:bookmarkStart w:colFirst="0" w:colLast="0" w:name="_mo83im88lc49" w:id="6"/>
      <w:bookmarkEnd w:id="6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5. Revisión y ajuste</w:t>
      </w:r>
    </w:p>
    <w:p w:rsidR="00000000" w:rsidDel="00000000" w:rsidP="00000000" w:rsidRDefault="00000000" w:rsidRPr="00000000" w14:paraId="0000002D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Revise el presupuesto con detenimiento para asegurarse que todos los elementos necesarios están incluidos y que los costos son realistas. Ajusta según sea necesario.</w:t>
      </w:r>
    </w:p>
    <w:p w:rsidR="00000000" w:rsidDel="00000000" w:rsidP="00000000" w:rsidRDefault="00000000" w:rsidRPr="00000000" w14:paraId="0000002E">
      <w:pPr>
        <w:pStyle w:val="Heading4"/>
        <w:keepNext w:val="0"/>
        <w:keepLines w:val="0"/>
        <w:spacing w:after="40" w:before="240" w:lineRule="auto"/>
        <w:jc w:val="both"/>
        <w:rPr>
          <w:b w:val="1"/>
          <w:color w:val="000000"/>
          <w:sz w:val="22"/>
          <w:szCs w:val="22"/>
        </w:rPr>
      </w:pPr>
      <w:bookmarkStart w:colFirst="0" w:colLast="0" w:name="_7f5ab93cclil" w:id="7"/>
      <w:bookmarkEnd w:id="7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6. Presentación del presupuesto</w:t>
      </w:r>
    </w:p>
    <w:p w:rsidR="00000000" w:rsidDel="00000000" w:rsidP="00000000" w:rsidRDefault="00000000" w:rsidRPr="00000000" w14:paraId="0000002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Presenta el presupuesto de manera clara y profesional, con un desglose detallado de cada categoría y una narrativa que explique las estimaciones y las justificaciones detrás de cada costo.</w:t>
      </w:r>
    </w:p>
    <w:p w:rsidR="00000000" w:rsidDel="00000000" w:rsidP="00000000" w:rsidRDefault="00000000" w:rsidRPr="00000000" w14:paraId="00000030">
      <w:pPr>
        <w:pStyle w:val="Heading4"/>
        <w:keepNext w:val="0"/>
        <w:keepLines w:val="0"/>
        <w:spacing w:after="40" w:before="240" w:lineRule="auto"/>
        <w:jc w:val="both"/>
        <w:rPr>
          <w:b w:val="1"/>
          <w:color w:val="000000"/>
          <w:sz w:val="22"/>
          <w:szCs w:val="22"/>
        </w:rPr>
      </w:pPr>
      <w:bookmarkStart w:colFirst="0" w:colLast="0" w:name="_mhd847igbcue" w:id="8"/>
      <w:bookmarkEnd w:id="8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7. Seguimiento y control</w:t>
      </w:r>
    </w:p>
    <w:p w:rsidR="00000000" w:rsidDel="00000000" w:rsidP="00000000" w:rsidRDefault="00000000" w:rsidRPr="00000000" w14:paraId="0000003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Una vez aprobado el presupuesto, lleva un seguimiento constante de los gastos reales en comparación con los presupuestados, y realiza ajustes según sea necesario para mantener el control financiero del proyecto.</w:t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widowControl w:val="0"/>
      <w:tabs>
        <w:tab w:val="center" w:leader="none" w:pos="4419"/>
        <w:tab w:val="right" w:leader="none" w:pos="8838"/>
      </w:tabs>
      <w:spacing w:line="240" w:lineRule="auto"/>
      <w:jc w:val="center"/>
      <w:rPr/>
    </w:pPr>
    <w:r w:rsidDel="00000000" w:rsidR="00000000" w:rsidRPr="00000000">
      <w:rPr>
        <w:rFonts w:ascii="EB Garamond" w:cs="EB Garamond" w:eastAsia="EB Garamond" w:hAnsi="EB Garamond"/>
      </w:rPr>
      <w:drawing>
        <wp:inline distB="0" distT="0" distL="0" distR="0">
          <wp:extent cx="4502785" cy="690245"/>
          <wp:effectExtent b="0" l="0" r="0" t="0"/>
          <wp:docPr descr="https://lh6.googleusercontent.com/CNxuI8St9U7L-3KoCmQmKl2UXap4khE7j3nwaPCgC3vDAfqP2gE8Fod9p4GUQLeMJbEnWS-SaL_lq9xksjDtN1MHtgPzSEFszLxmjLZ5GtUr3hJrt2emLW22FOeD03X-mcCpYaY" id="1" name="image1.png"/>
          <a:graphic>
            <a:graphicData uri="http://schemas.openxmlformats.org/drawingml/2006/picture">
              <pic:pic>
                <pic:nvPicPr>
                  <pic:cNvPr descr="https://lh6.googleusercontent.com/CNxuI8St9U7L-3KoCmQmKl2UXap4khE7j3nwaPCgC3vDAfqP2gE8Fod9p4GUQLeMJbEnWS-SaL_lq9xksjDtN1MHtgPzSEFszLxmjLZ5GtUr3hJrt2emLW22FOeD03X-mcCpYaY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02785" cy="69024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