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Teusaquillo”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1: Mentorías en producción y mediación artística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Sector cultural priorizado.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Seleccione uno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Editorial( ) Audiovisual( ) Artes Visuales( ) Artes escénicas( ) Patrimonio( ) Fonográfico( )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 Describa la metodología del acompañamiento personalizado que desarrollará, destacando cómo se estructura el proceso de transferencia de conocimiento entre asesor y participantes.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proceso.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  <w:tab/>
        <w:t xml:space="preserve">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06uff6n7qai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 (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otros.)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</w:t>
        <w:tab/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0206013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5F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</w:t>
        <w:tab/>
        <w:t xml:space="preserve">Indique el número de personas beneficiarias que proyecta alcanzar con esta iniciativa.</w:t>
      </w:r>
    </w:p>
    <w:sdt>
      <w:sdtPr>
        <w:lock w:val="contentLocked"/>
        <w:id w:val="706356392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12.</w:t>
        <w:tab/>
        <w:t xml:space="preserve">Presupuesto</w:t>
      </w:r>
    </w:p>
    <w:p w:rsidR="00000000" w:rsidDel="00000000" w:rsidP="00000000" w:rsidRDefault="00000000" w:rsidRPr="00000000" w14:paraId="0000006A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AF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0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1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xdsz4aozvc0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992.125984251968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-741677</wp:posOffset>
          </wp:positionH>
          <wp:positionV relativeFrom="paragraph">
            <wp:posOffset>-438146</wp:posOffset>
          </wp:positionV>
          <wp:extent cx="7782560" cy="741045"/>
          <wp:effectExtent b="0" l="0" r="0" t="0"/>
          <wp:wrapSquare wrapText="bothSides" distB="0" distT="0" distL="114300" distR="114300"/>
          <wp:docPr id="3327674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XWLY6Hr8HycGtylQIm9su3V+Q==">CgMxLjAaHgoBMBIZChcICVITChF0YWJsZS44ejVoazVzbmtkNRofCgExEhoKGAgJUhQKEnRhYmxlLnJ4ZjBkdHBuMmc0eDIOaC43MDZ1ZmY2bjdxYWkyDmguN3hkc3o0YW96dmMwOAByITFBUkphZmhpN3F4YWpwekd0dkpKUW85UnE4R1Y4X21SdQ==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