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0000000000005" w:lineRule="auto"/>
        <w:jc w:val="both"/>
        <w:rPr>
          <w:rFonts w:ascii="Poppins" w:cs="Poppins" w:eastAsia="Poppins" w:hAnsi="Poppins"/>
          <w:b w:val="1"/>
          <w:color w:val="666666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color w:val="666666"/>
          <w:u w:val="single"/>
          <w:rtl w:val="0"/>
        </w:rPr>
        <w:t xml:space="preserve">Formato de presupuesto</w:t>
      </w:r>
    </w:p>
    <w:p w:rsidR="00000000" w:rsidDel="00000000" w:rsidP="00000000" w:rsidRDefault="00000000" w:rsidRPr="00000000" w14:paraId="00000002">
      <w:pPr>
        <w:spacing w:line="331.20000000000005" w:lineRule="auto"/>
        <w:jc w:val="both"/>
        <w:rPr>
          <w:rFonts w:ascii="Poppins" w:cs="Poppins" w:eastAsia="Poppins" w:hAnsi="Poppins"/>
          <w:b w:val="1"/>
          <w:color w:val="666666"/>
        </w:rPr>
      </w:pPr>
      <w:r w:rsidDel="00000000" w:rsidR="00000000" w:rsidRPr="00000000">
        <w:rPr>
          <w:rFonts w:ascii="Poppins" w:cs="Poppins" w:eastAsia="Poppins" w:hAnsi="Poppins"/>
          <w:b w:val="1"/>
          <w:color w:val="666666"/>
          <w:rtl w:val="0"/>
        </w:rPr>
        <w:t xml:space="preserve">Invitación pública: saberes tradicionales del arte y la cultura de comunidades étnicas negras y afrocolombianas para la primera infancia</w:t>
      </w:r>
    </w:p>
    <w:p w:rsidR="00000000" w:rsidDel="00000000" w:rsidP="00000000" w:rsidRDefault="00000000" w:rsidRPr="00000000" w14:paraId="00000003">
      <w:pPr>
        <w:spacing w:line="331.20000000000005" w:lineRule="auto"/>
        <w:jc w:val="both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0000000000005" w:lineRule="auto"/>
        <w:jc w:val="both"/>
        <w:rPr>
          <w:rFonts w:ascii="Montserrat" w:cs="Montserrat" w:eastAsia="Montserrat" w:hAnsi="Montserra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0000000000005" w:lineRule="auto"/>
        <w:jc w:val="both"/>
        <w:rPr>
          <w:rFonts w:ascii="Montserrat" w:cs="Montserrat" w:eastAsia="Montserrat" w:hAnsi="Montserrat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rtl w:val="0"/>
        </w:rPr>
        <w:t xml:space="preserve">Defina el valor asignado a cada uno de los siguientes rubros: honorarios artista sabedor, materiales e insumos desagregados.</w:t>
      </w:r>
    </w:p>
    <w:p w:rsidR="00000000" w:rsidDel="00000000" w:rsidP="00000000" w:rsidRDefault="00000000" w:rsidRPr="00000000" w14:paraId="00000006">
      <w:pPr>
        <w:spacing w:after="240" w:before="240" w:line="331.2" w:lineRule="auto"/>
        <w:jc w:val="both"/>
        <w:rPr>
          <w:rFonts w:ascii="Montserrat" w:cs="Montserrat" w:eastAsia="Montserrat" w:hAnsi="Montserrat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rtl w:val="0"/>
        </w:rPr>
        <w:t xml:space="preserve">De acuerdo con lo anterior, disponga el valor en que distribuirá los recursos concertados: </w:t>
      </w:r>
    </w:p>
    <w:tbl>
      <w:tblPr>
        <w:tblStyle w:val="Table1"/>
        <w:tblW w:w="10185.0" w:type="dxa"/>
        <w:jc w:val="left"/>
        <w:tblInd w:w="-3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215"/>
        <w:gridCol w:w="1260"/>
        <w:gridCol w:w="1245"/>
        <w:gridCol w:w="1455"/>
        <w:gridCol w:w="1605"/>
        <w:gridCol w:w="1395"/>
        <w:tblGridChange w:id="0">
          <w:tblGrid>
            <w:gridCol w:w="2010"/>
            <w:gridCol w:w="1215"/>
            <w:gridCol w:w="1260"/>
            <w:gridCol w:w="1245"/>
            <w:gridCol w:w="1455"/>
            <w:gridCol w:w="1605"/>
            <w:gridCol w:w="1395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RECURSO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CANTIDAD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APORTE DE IDARTES ($)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SU APORTE ($)</w:t>
            </w:r>
          </w:p>
          <w:p w:rsidR="00000000" w:rsidDel="00000000" w:rsidP="00000000" w:rsidRDefault="00000000" w:rsidRPr="00000000" w14:paraId="0000000D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31.2" w:lineRule="auto"/>
              <w:ind w:left="14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16"/>
                <w:szCs w:val="16"/>
                <w:rtl w:val="0"/>
              </w:rPr>
              <w:t xml:space="preserve">VALOR TOTAL ($)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Actividad No. 1 (escriba aquí el nombre)_____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Pago del artista sabedor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$ 2.100.000 c/u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$ 2.100.000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          </w:t>
              <w:tab/>
              <w:t xml:space="preserve">$ 250.000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18"/>
                <w:szCs w:val="18"/>
                <w:rtl w:val="0"/>
              </w:rPr>
              <w:t xml:space="preserve">Por Ejemplo:  $ 2.600.000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31.2" w:lineRule="auto"/>
              <w:ind w:left="140" w:firstLine="0"/>
              <w:jc w:val="both"/>
              <w:rPr>
                <w:rFonts w:ascii="Montserrat" w:cs="Montserrat" w:eastAsia="Montserrat" w:hAnsi="Montserra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